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E5" w:rsidRPr="00D427FD" w:rsidRDefault="0073099C" w:rsidP="00D427FD">
      <w:pPr>
        <w:jc w:val="center"/>
        <w:rPr>
          <w:rFonts w:ascii="Arial" w:hAnsi="Arial" w:cs="Arial"/>
          <w:b/>
          <w:bCs/>
          <w:sz w:val="28"/>
          <w:szCs w:val="28"/>
        </w:rPr>
      </w:pPr>
      <w:bookmarkStart w:id="0" w:name="_GoBack"/>
      <w:bookmarkEnd w:id="0"/>
      <w:r w:rsidRPr="00D427FD">
        <w:rPr>
          <w:rFonts w:ascii="Arial" w:hAnsi="Arial" w:cs="Arial"/>
          <w:b/>
          <w:bCs/>
          <w:sz w:val="28"/>
          <w:szCs w:val="28"/>
        </w:rPr>
        <w:t>S</w:t>
      </w:r>
      <w:r w:rsidR="005E04E5" w:rsidRPr="00D427FD">
        <w:rPr>
          <w:rFonts w:ascii="Arial" w:hAnsi="Arial" w:cs="Arial"/>
          <w:b/>
          <w:bCs/>
          <w:sz w:val="28"/>
          <w:szCs w:val="28"/>
        </w:rPr>
        <w:t>uivi post professionnel après exposition à l’amiante</w:t>
      </w:r>
    </w:p>
    <w:p w:rsidR="005E04E5" w:rsidRPr="00D427FD" w:rsidRDefault="005E04E5" w:rsidP="00D427FD">
      <w:pPr>
        <w:jc w:val="center"/>
        <w:rPr>
          <w:rFonts w:ascii="Arial" w:hAnsi="Arial" w:cs="Arial"/>
          <w:b/>
          <w:bCs/>
          <w:sz w:val="28"/>
          <w:szCs w:val="28"/>
        </w:rPr>
      </w:pPr>
      <w:r w:rsidRPr="00D427FD">
        <w:rPr>
          <w:rFonts w:ascii="Arial" w:hAnsi="Arial" w:cs="Arial"/>
          <w:b/>
          <w:bCs/>
          <w:sz w:val="28"/>
          <w:szCs w:val="28"/>
        </w:rPr>
        <w:t>Aspect réglementaire</w:t>
      </w:r>
    </w:p>
    <w:p w:rsidR="005E04E5" w:rsidRPr="00D427FD" w:rsidRDefault="005E04E5" w:rsidP="00D427FD">
      <w:pPr>
        <w:jc w:val="center"/>
        <w:rPr>
          <w:rFonts w:ascii="Arial" w:hAnsi="Arial" w:cs="Arial"/>
          <w:b/>
          <w:bCs/>
        </w:rPr>
      </w:pPr>
      <w:r w:rsidRPr="00D427FD">
        <w:rPr>
          <w:rFonts w:ascii="Arial" w:hAnsi="Arial" w:cs="Arial"/>
          <w:b/>
          <w:bCs/>
        </w:rPr>
        <w:t>N</w:t>
      </w:r>
      <w:r w:rsidR="00D427FD" w:rsidRPr="00D427FD">
        <w:rPr>
          <w:rFonts w:ascii="Arial" w:hAnsi="Arial" w:cs="Arial"/>
          <w:b/>
          <w:bCs/>
        </w:rPr>
        <w:t>icolas</w:t>
      </w:r>
      <w:r w:rsidRPr="00D427FD">
        <w:rPr>
          <w:rFonts w:ascii="Arial" w:hAnsi="Arial" w:cs="Arial"/>
          <w:b/>
          <w:bCs/>
        </w:rPr>
        <w:t xml:space="preserve"> </w:t>
      </w:r>
      <w:r w:rsidR="00D427FD" w:rsidRPr="00D427FD">
        <w:rPr>
          <w:rFonts w:ascii="Arial" w:hAnsi="Arial" w:cs="Arial"/>
          <w:b/>
          <w:bCs/>
        </w:rPr>
        <w:t>Sandret</w:t>
      </w:r>
    </w:p>
    <w:p w:rsidR="005E04E5" w:rsidRPr="00D427FD" w:rsidRDefault="005E04E5" w:rsidP="00D427FD">
      <w:pPr>
        <w:jc w:val="center"/>
        <w:rPr>
          <w:rFonts w:ascii="Arial" w:hAnsi="Arial" w:cs="Arial"/>
          <w:sz w:val="22"/>
          <w:szCs w:val="22"/>
        </w:rPr>
      </w:pPr>
      <w:r w:rsidRPr="00D427FD">
        <w:rPr>
          <w:rFonts w:ascii="Arial" w:hAnsi="Arial" w:cs="Arial"/>
          <w:sz w:val="22"/>
          <w:szCs w:val="22"/>
        </w:rPr>
        <w:t>Médecin inspecteur du travail</w:t>
      </w:r>
    </w:p>
    <w:p w:rsidR="005E04E5" w:rsidRPr="00D427FD" w:rsidRDefault="005E04E5" w:rsidP="00D427FD">
      <w:pPr>
        <w:jc w:val="center"/>
        <w:rPr>
          <w:rFonts w:ascii="Arial" w:hAnsi="Arial" w:cs="Arial"/>
          <w:sz w:val="22"/>
          <w:szCs w:val="22"/>
        </w:rPr>
      </w:pPr>
      <w:r w:rsidRPr="00D427FD">
        <w:rPr>
          <w:rFonts w:ascii="Arial" w:hAnsi="Arial" w:cs="Arial"/>
          <w:sz w:val="22"/>
          <w:szCs w:val="22"/>
        </w:rPr>
        <w:t>Direction régionale du travail, de l’emploi et de la formation professionnelle</w:t>
      </w:r>
    </w:p>
    <w:p w:rsidR="005E04E5" w:rsidRPr="00D427FD" w:rsidRDefault="005E04E5" w:rsidP="00D427FD">
      <w:pPr>
        <w:jc w:val="center"/>
        <w:rPr>
          <w:rFonts w:ascii="Arial" w:hAnsi="Arial" w:cs="Arial"/>
          <w:sz w:val="22"/>
          <w:szCs w:val="22"/>
        </w:rPr>
      </w:pPr>
      <w:r w:rsidRPr="00D427FD">
        <w:rPr>
          <w:rFonts w:ascii="Arial" w:hAnsi="Arial" w:cs="Arial"/>
          <w:sz w:val="22"/>
          <w:szCs w:val="22"/>
        </w:rPr>
        <w:t>Ile-de-France</w:t>
      </w:r>
    </w:p>
    <w:p w:rsidR="005E04E5" w:rsidRPr="00D427FD" w:rsidRDefault="005E04E5" w:rsidP="00D427FD">
      <w:pPr>
        <w:jc w:val="center"/>
        <w:rPr>
          <w:rFonts w:ascii="Arial" w:hAnsi="Arial" w:cs="Arial"/>
          <w:sz w:val="22"/>
          <w:szCs w:val="22"/>
        </w:rPr>
      </w:pPr>
    </w:p>
    <w:p w:rsidR="005E04E5" w:rsidRPr="00734A85" w:rsidRDefault="005E04E5" w:rsidP="005E04E5">
      <w:pPr>
        <w:rPr>
          <w:rFonts w:ascii="Arial" w:hAnsi="Arial" w:cs="Arial"/>
        </w:rPr>
      </w:pPr>
    </w:p>
    <w:p w:rsidR="005E04E5" w:rsidRPr="00734A85" w:rsidRDefault="005E04E5" w:rsidP="005E04E5">
      <w:pPr>
        <w:rPr>
          <w:rFonts w:ascii="Arial" w:hAnsi="Arial" w:cs="Arial"/>
        </w:rPr>
      </w:pPr>
    </w:p>
    <w:p w:rsidR="005E04E5" w:rsidRPr="00734A85" w:rsidRDefault="005E04E5" w:rsidP="005E04E5">
      <w:pPr>
        <w:rPr>
          <w:rFonts w:ascii="Arial" w:hAnsi="Arial" w:cs="Arial"/>
        </w:rPr>
      </w:pPr>
    </w:p>
    <w:p w:rsidR="004B6BE9" w:rsidRPr="00734A85" w:rsidRDefault="004B6BE9" w:rsidP="00734A85">
      <w:pPr>
        <w:rPr>
          <w:rFonts w:ascii="Arial" w:hAnsi="Arial" w:cs="Arial"/>
          <w:b/>
          <w:bCs/>
          <w:sz w:val="28"/>
          <w:szCs w:val="28"/>
          <w:u w:val="single"/>
        </w:rPr>
      </w:pPr>
      <w:r w:rsidRPr="00734A85">
        <w:rPr>
          <w:rFonts w:ascii="Arial" w:hAnsi="Arial" w:cs="Arial"/>
        </w:rPr>
        <w:tab/>
      </w:r>
      <w:r w:rsidRPr="00734A85">
        <w:rPr>
          <w:rFonts w:ascii="Arial" w:hAnsi="Arial" w:cs="Arial"/>
          <w:b/>
          <w:bCs/>
          <w:sz w:val="28"/>
          <w:szCs w:val="28"/>
          <w:u w:val="single"/>
        </w:rPr>
        <w:t>Dispositifs réglementaires</w:t>
      </w:r>
    </w:p>
    <w:p w:rsidR="005E04E5" w:rsidRPr="00734A85" w:rsidRDefault="005E04E5" w:rsidP="00734A85">
      <w:pPr>
        <w:rPr>
          <w:rFonts w:ascii="Arial" w:hAnsi="Arial" w:cs="Arial"/>
        </w:rPr>
      </w:pPr>
    </w:p>
    <w:p w:rsidR="005E04E5" w:rsidRPr="00D427FD" w:rsidRDefault="005E04E5" w:rsidP="00D427FD">
      <w:pPr>
        <w:ind w:firstLine="708"/>
        <w:jc w:val="both"/>
        <w:rPr>
          <w:rFonts w:ascii="Arial" w:hAnsi="Arial" w:cs="Arial"/>
          <w:sz w:val="22"/>
          <w:szCs w:val="22"/>
        </w:rPr>
      </w:pPr>
      <w:r w:rsidRPr="00D427FD">
        <w:rPr>
          <w:rFonts w:ascii="Arial" w:hAnsi="Arial" w:cs="Arial"/>
          <w:sz w:val="22"/>
          <w:szCs w:val="22"/>
        </w:rPr>
        <w:t>Le</w:t>
      </w:r>
      <w:r w:rsidR="007767D6" w:rsidRPr="00D427FD">
        <w:rPr>
          <w:rFonts w:ascii="Arial" w:hAnsi="Arial" w:cs="Arial"/>
          <w:sz w:val="22"/>
          <w:szCs w:val="22"/>
        </w:rPr>
        <w:t xml:space="preserve"> suivi post professionnel après une </w:t>
      </w:r>
      <w:r w:rsidRPr="00D427FD">
        <w:rPr>
          <w:rFonts w:ascii="Arial" w:hAnsi="Arial" w:cs="Arial"/>
          <w:sz w:val="22"/>
          <w:szCs w:val="22"/>
        </w:rPr>
        <w:t>exposition à l’amiante entre dans le cadre général du suivi post professionnel des salariés ayant été exposés à des agents cancérogènes introduit dans le code de la sécurité sociale par le décret n° 93-644 du 26 mars 1993 (article D 461-25 du titre IV du code de la sécurité sociale).</w:t>
      </w:r>
    </w:p>
    <w:p w:rsidR="005E04E5" w:rsidRPr="00D427FD" w:rsidRDefault="005E04E5" w:rsidP="00734A85">
      <w:pPr>
        <w:jc w:val="both"/>
        <w:rPr>
          <w:rFonts w:ascii="Arial" w:hAnsi="Arial" w:cs="Arial"/>
          <w:sz w:val="22"/>
          <w:szCs w:val="22"/>
        </w:rPr>
      </w:pPr>
      <w:r w:rsidRPr="00D427FD">
        <w:rPr>
          <w:rFonts w:ascii="Arial" w:hAnsi="Arial" w:cs="Arial"/>
          <w:sz w:val="22"/>
          <w:szCs w:val="22"/>
        </w:rPr>
        <w:tab/>
        <w:t>Ce dispositif vient d’être étendu aux agents de l’Etat par décret n° 2009-1546 du 11 décembre 2009 avec des modalités particulières qui ne seront pas abordées dans le cadre de ce texte.</w:t>
      </w:r>
      <w:r w:rsidR="004B6BE9" w:rsidRPr="00D427FD">
        <w:rPr>
          <w:rFonts w:ascii="Arial" w:hAnsi="Arial" w:cs="Arial"/>
          <w:sz w:val="22"/>
          <w:szCs w:val="22"/>
        </w:rPr>
        <w:t xml:space="preserve"> Une directive européenne (2009/148/CE du parlement européen et du conseil du 30/11/2009 concernant la protection des travailleurs contre les risques liés à une exposition à l’amiante pendant le travail évoque la question du suivi post professionnel.</w:t>
      </w:r>
    </w:p>
    <w:p w:rsidR="005E04E5" w:rsidRPr="00D427FD" w:rsidRDefault="005E04E5" w:rsidP="00734A85">
      <w:pPr>
        <w:jc w:val="both"/>
        <w:rPr>
          <w:rFonts w:ascii="Arial" w:hAnsi="Arial" w:cs="Arial"/>
          <w:sz w:val="22"/>
          <w:szCs w:val="22"/>
        </w:rPr>
      </w:pPr>
      <w:r w:rsidRPr="00D427FD">
        <w:rPr>
          <w:rFonts w:ascii="Arial" w:hAnsi="Arial" w:cs="Arial"/>
          <w:sz w:val="22"/>
          <w:szCs w:val="22"/>
        </w:rPr>
        <w:tab/>
        <w:t>Cet article du code de la sécurité sociale ouvre le droit à toute personne inactive, retraitée ou demandeur d’emploi ayant été exposée à un produit cancérigène -donc à l’amiante- dans le cadre de son activité professionnelle, de bénéficier d’une surveillance médicale post professionnelle. Celle-ci est prise en charge par la caisse primaire d’assurance maladie ou l’organisme spécial de sécurité sociale, dans la mesure où l’intéressé(e) produit une attestation d’expositions remplie par l’employeur et le médecin du travail.</w:t>
      </w:r>
    </w:p>
    <w:p w:rsidR="005E04E5" w:rsidRPr="00D427FD" w:rsidRDefault="005E04E5" w:rsidP="00734A85">
      <w:pPr>
        <w:jc w:val="both"/>
        <w:rPr>
          <w:rFonts w:ascii="Arial" w:hAnsi="Arial" w:cs="Arial"/>
          <w:strike/>
          <w:sz w:val="22"/>
          <w:szCs w:val="22"/>
        </w:rPr>
      </w:pPr>
      <w:r w:rsidRPr="00D427FD">
        <w:rPr>
          <w:rFonts w:ascii="Arial" w:hAnsi="Arial" w:cs="Arial"/>
          <w:sz w:val="22"/>
          <w:szCs w:val="22"/>
        </w:rPr>
        <w:tab/>
        <w:t>Cette attestation d’exposition prévue à l’article R.4412-58 du code du travail devrait être remise au travailleur à son départ de l’établissement</w:t>
      </w:r>
      <w:r w:rsidRPr="00D427FD">
        <w:rPr>
          <w:rFonts w:ascii="Arial" w:hAnsi="Arial" w:cs="Arial"/>
          <w:color w:val="FF0000"/>
          <w:sz w:val="22"/>
          <w:szCs w:val="22"/>
        </w:rPr>
        <w:t xml:space="preserve"> </w:t>
      </w:r>
      <w:r w:rsidRPr="00D427FD">
        <w:rPr>
          <w:rFonts w:ascii="Arial" w:hAnsi="Arial" w:cs="Arial"/>
          <w:sz w:val="22"/>
          <w:szCs w:val="22"/>
        </w:rPr>
        <w:t>quel qu’en soit le motif.</w:t>
      </w:r>
    </w:p>
    <w:p w:rsidR="00D40A08" w:rsidRPr="00D427FD" w:rsidRDefault="005E04E5" w:rsidP="00734A85">
      <w:pPr>
        <w:ind w:firstLine="708"/>
        <w:jc w:val="both"/>
        <w:rPr>
          <w:rFonts w:ascii="Arial" w:hAnsi="Arial" w:cs="Arial"/>
          <w:sz w:val="22"/>
          <w:szCs w:val="22"/>
        </w:rPr>
      </w:pPr>
      <w:r w:rsidRPr="00D427FD">
        <w:rPr>
          <w:rFonts w:ascii="Arial" w:hAnsi="Arial" w:cs="Arial"/>
          <w:sz w:val="22"/>
          <w:szCs w:val="22"/>
        </w:rPr>
        <w:tab/>
      </w:r>
      <w:r w:rsidR="00997337" w:rsidRPr="00D427FD">
        <w:rPr>
          <w:rFonts w:ascii="Arial" w:hAnsi="Arial" w:cs="Arial"/>
          <w:sz w:val="22"/>
          <w:szCs w:val="22"/>
        </w:rPr>
        <w:t>Elle devrait</w:t>
      </w:r>
      <w:r w:rsidR="00997337" w:rsidRPr="00D427FD">
        <w:rPr>
          <w:rFonts w:ascii="Arial" w:hAnsi="Arial" w:cs="Arial"/>
          <w:color w:val="FF0000"/>
          <w:sz w:val="22"/>
          <w:szCs w:val="22"/>
        </w:rPr>
        <w:t xml:space="preserve"> </w:t>
      </w:r>
      <w:r w:rsidRPr="00D427FD">
        <w:rPr>
          <w:rFonts w:ascii="Arial" w:hAnsi="Arial" w:cs="Arial"/>
          <w:sz w:val="22"/>
          <w:szCs w:val="22"/>
        </w:rPr>
        <w:t>résulte</w:t>
      </w:r>
      <w:r w:rsidR="00997337" w:rsidRPr="00D427FD">
        <w:rPr>
          <w:rFonts w:ascii="Arial" w:hAnsi="Arial" w:cs="Arial"/>
          <w:sz w:val="22"/>
          <w:szCs w:val="22"/>
        </w:rPr>
        <w:t>r</w:t>
      </w:r>
      <w:r w:rsidRPr="00D427FD">
        <w:rPr>
          <w:rFonts w:ascii="Arial" w:hAnsi="Arial" w:cs="Arial"/>
          <w:sz w:val="22"/>
          <w:szCs w:val="22"/>
        </w:rPr>
        <w:t xml:space="preserve"> de la compilation des fiches d’expositions (R.4412-41 du code du travail) </w:t>
      </w:r>
      <w:r w:rsidR="0073099C" w:rsidRPr="00D427FD">
        <w:rPr>
          <w:rFonts w:ascii="Arial" w:hAnsi="Arial" w:cs="Arial"/>
          <w:sz w:val="22"/>
          <w:szCs w:val="22"/>
        </w:rPr>
        <w:t xml:space="preserve">élaborées par l’employeur </w:t>
      </w:r>
      <w:r w:rsidR="007767D6" w:rsidRPr="00D427FD">
        <w:rPr>
          <w:rFonts w:ascii="Arial" w:hAnsi="Arial" w:cs="Arial"/>
          <w:sz w:val="22"/>
          <w:szCs w:val="22"/>
        </w:rPr>
        <w:t>et</w:t>
      </w:r>
      <w:r w:rsidR="0073099C" w:rsidRPr="00D427FD">
        <w:rPr>
          <w:rFonts w:ascii="Arial" w:hAnsi="Arial" w:cs="Arial"/>
          <w:sz w:val="22"/>
          <w:szCs w:val="22"/>
        </w:rPr>
        <w:t xml:space="preserve"> </w:t>
      </w:r>
      <w:r w:rsidRPr="00D427FD">
        <w:rPr>
          <w:rFonts w:ascii="Arial" w:hAnsi="Arial" w:cs="Arial"/>
          <w:sz w:val="22"/>
          <w:szCs w:val="22"/>
        </w:rPr>
        <w:t>préc</w:t>
      </w:r>
      <w:r w:rsidR="007767D6" w:rsidRPr="00D427FD">
        <w:rPr>
          <w:rFonts w:ascii="Arial" w:hAnsi="Arial" w:cs="Arial"/>
          <w:sz w:val="22"/>
          <w:szCs w:val="22"/>
        </w:rPr>
        <w:t>isa</w:t>
      </w:r>
      <w:r w:rsidRPr="00D427FD">
        <w:rPr>
          <w:rFonts w:ascii="Arial" w:hAnsi="Arial" w:cs="Arial"/>
          <w:sz w:val="22"/>
          <w:szCs w:val="22"/>
        </w:rPr>
        <w:t>nt</w:t>
      </w:r>
      <w:r w:rsidRPr="00D427FD">
        <w:rPr>
          <w:rFonts w:ascii="Arial" w:hAnsi="Arial" w:cs="Arial"/>
          <w:color w:val="FF0000"/>
          <w:sz w:val="22"/>
          <w:szCs w:val="22"/>
        </w:rPr>
        <w:t xml:space="preserve"> </w:t>
      </w:r>
      <w:r w:rsidRPr="00D427FD">
        <w:rPr>
          <w:rFonts w:ascii="Arial" w:hAnsi="Arial" w:cs="Arial"/>
          <w:sz w:val="22"/>
          <w:szCs w:val="22"/>
        </w:rPr>
        <w:t>la nature des travaux effectués par les salariés dans l’entreprise, les dates et les résultats des contrôles de l’exposition aux postes de travail</w:t>
      </w:r>
      <w:r w:rsidR="00111512" w:rsidRPr="00D427FD">
        <w:rPr>
          <w:rFonts w:ascii="Arial" w:hAnsi="Arial" w:cs="Arial"/>
          <w:sz w:val="22"/>
          <w:szCs w:val="22"/>
        </w:rPr>
        <w:t xml:space="preserve"> à partir de l’analyse du processus de production</w:t>
      </w:r>
      <w:r w:rsidR="000042B3" w:rsidRPr="00D427FD">
        <w:rPr>
          <w:rFonts w:ascii="Arial" w:hAnsi="Arial" w:cs="Arial"/>
          <w:sz w:val="22"/>
          <w:szCs w:val="22"/>
        </w:rPr>
        <w:t xml:space="preserve"> pour relever tout risque d’exposition à des produits cancérogènes mutagènes ou toxiques pour la reproduction. </w:t>
      </w:r>
      <w:r w:rsidR="00D40A08" w:rsidRPr="00D427FD">
        <w:rPr>
          <w:rFonts w:ascii="Arial" w:hAnsi="Arial" w:cs="Arial"/>
          <w:sz w:val="22"/>
          <w:szCs w:val="22"/>
        </w:rPr>
        <w:t>Celle-ci</w:t>
      </w:r>
      <w:r w:rsidR="000042B3" w:rsidRPr="00D427FD">
        <w:rPr>
          <w:rFonts w:ascii="Arial" w:hAnsi="Arial" w:cs="Arial"/>
          <w:sz w:val="22"/>
          <w:szCs w:val="22"/>
        </w:rPr>
        <w:t xml:space="preserve"> se fait à partir des fiches </w:t>
      </w:r>
      <w:r w:rsidR="00D40A08" w:rsidRPr="00D427FD">
        <w:rPr>
          <w:rFonts w:ascii="Arial" w:hAnsi="Arial" w:cs="Arial"/>
          <w:sz w:val="22"/>
          <w:szCs w:val="22"/>
        </w:rPr>
        <w:t xml:space="preserve">données </w:t>
      </w:r>
      <w:r w:rsidR="000042B3" w:rsidRPr="00D427FD">
        <w:rPr>
          <w:rFonts w:ascii="Arial" w:hAnsi="Arial" w:cs="Arial"/>
          <w:sz w:val="22"/>
          <w:szCs w:val="22"/>
        </w:rPr>
        <w:t>de sécurité des mélanges entrant dans le cadre du processus de production mais aussi de ceux générés par celui-ci, produits de dégradation ou déchets. La première étape consiste donc au repérage des expositions</w:t>
      </w:r>
      <w:r w:rsidR="00D40A08" w:rsidRPr="00D427FD">
        <w:rPr>
          <w:rFonts w:ascii="Arial" w:hAnsi="Arial" w:cs="Arial"/>
          <w:sz w:val="22"/>
          <w:szCs w:val="22"/>
        </w:rPr>
        <w:t xml:space="preserve">. </w:t>
      </w:r>
      <w:r w:rsidR="000042B3" w:rsidRPr="00D427FD">
        <w:rPr>
          <w:rFonts w:ascii="Arial" w:hAnsi="Arial" w:cs="Arial"/>
          <w:sz w:val="22"/>
          <w:szCs w:val="22"/>
        </w:rPr>
        <w:t>L’employeur doit, dans ce cadre, prendre toutes les mesures de prévention nécessaires</w:t>
      </w:r>
      <w:r w:rsidR="000042B3" w:rsidRPr="00D427FD">
        <w:rPr>
          <w:rFonts w:ascii="Arial" w:hAnsi="Arial" w:cs="Arial"/>
          <w:color w:val="FF0000"/>
          <w:sz w:val="22"/>
          <w:szCs w:val="22"/>
        </w:rPr>
        <w:t xml:space="preserve"> </w:t>
      </w:r>
      <w:r w:rsidR="000042B3" w:rsidRPr="00D427FD">
        <w:rPr>
          <w:rFonts w:ascii="Arial" w:hAnsi="Arial" w:cs="Arial"/>
          <w:sz w:val="22"/>
          <w:szCs w:val="22"/>
        </w:rPr>
        <w:t xml:space="preserve">pour éviter autant que faire ce peu l’exposition. </w:t>
      </w:r>
    </w:p>
    <w:p w:rsidR="00D40A08" w:rsidRPr="00D427FD" w:rsidRDefault="004B6BE9" w:rsidP="00734A85">
      <w:pPr>
        <w:ind w:firstLine="708"/>
        <w:jc w:val="both"/>
        <w:rPr>
          <w:rFonts w:ascii="Arial" w:hAnsi="Arial" w:cs="Arial"/>
          <w:sz w:val="22"/>
          <w:szCs w:val="22"/>
        </w:rPr>
      </w:pPr>
      <w:r w:rsidRPr="00D427FD">
        <w:rPr>
          <w:rFonts w:ascii="Arial" w:hAnsi="Arial" w:cs="Arial"/>
          <w:sz w:val="22"/>
          <w:szCs w:val="22"/>
        </w:rPr>
        <w:t>Dans ces fiches d’exposition doivent également figurer</w:t>
      </w:r>
      <w:r w:rsidR="005E04E5" w:rsidRPr="00D427FD">
        <w:rPr>
          <w:rFonts w:ascii="Arial" w:hAnsi="Arial" w:cs="Arial"/>
          <w:sz w:val="22"/>
          <w:szCs w:val="22"/>
        </w:rPr>
        <w:t xml:space="preserve"> la durée et l’importance des expositions accidentelles. </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Un double de ces fiches d’expositions</w:t>
      </w:r>
      <w:r w:rsidRPr="00D427FD">
        <w:rPr>
          <w:rFonts w:ascii="Arial" w:hAnsi="Arial" w:cs="Arial"/>
          <w:color w:val="FF0000"/>
          <w:sz w:val="22"/>
          <w:szCs w:val="22"/>
        </w:rPr>
        <w:t xml:space="preserve"> </w:t>
      </w:r>
      <w:r w:rsidRPr="00D427FD">
        <w:rPr>
          <w:rFonts w:ascii="Arial" w:hAnsi="Arial" w:cs="Arial"/>
          <w:sz w:val="22"/>
          <w:szCs w:val="22"/>
        </w:rPr>
        <w:t>transmis aux médecins du travail en charge de l’entreprise (article R 4412-42), permettr</w:t>
      </w:r>
      <w:r w:rsidRPr="00D427FD">
        <w:rPr>
          <w:rFonts w:ascii="Arial" w:hAnsi="Arial" w:cs="Arial"/>
          <w:color w:val="000000"/>
          <w:sz w:val="22"/>
          <w:szCs w:val="22"/>
        </w:rPr>
        <w:t>a</w:t>
      </w:r>
      <w:r w:rsidR="00997337" w:rsidRPr="00D427FD">
        <w:rPr>
          <w:rFonts w:ascii="Arial" w:hAnsi="Arial" w:cs="Arial"/>
          <w:color w:val="000000"/>
          <w:sz w:val="22"/>
          <w:szCs w:val="22"/>
        </w:rPr>
        <w:t>it</w:t>
      </w:r>
      <w:r w:rsidRPr="00D427FD">
        <w:rPr>
          <w:rFonts w:ascii="Arial" w:hAnsi="Arial" w:cs="Arial"/>
          <w:color w:val="FF0000"/>
          <w:sz w:val="22"/>
          <w:szCs w:val="22"/>
        </w:rPr>
        <w:t xml:space="preserve"> </w:t>
      </w:r>
      <w:r w:rsidRPr="00D427FD">
        <w:rPr>
          <w:rFonts w:ascii="Arial" w:hAnsi="Arial" w:cs="Arial"/>
          <w:sz w:val="22"/>
          <w:szCs w:val="22"/>
        </w:rPr>
        <w:t xml:space="preserve">d’assurer au mieux le suivi médical des salariés. Ces fiches d’exposition sont </w:t>
      </w:r>
      <w:r w:rsidR="0073099C" w:rsidRPr="00D427FD">
        <w:rPr>
          <w:rFonts w:ascii="Arial" w:hAnsi="Arial" w:cs="Arial"/>
          <w:sz w:val="22"/>
          <w:szCs w:val="22"/>
        </w:rPr>
        <w:t xml:space="preserve">à conserver </w:t>
      </w:r>
      <w:r w:rsidRPr="00D427FD">
        <w:rPr>
          <w:rFonts w:ascii="Arial" w:hAnsi="Arial" w:cs="Arial"/>
          <w:sz w:val="22"/>
          <w:szCs w:val="22"/>
        </w:rPr>
        <w:t>dans le dossier médical du salarié</w:t>
      </w:r>
      <w:r w:rsidR="0073099C" w:rsidRPr="00D427FD">
        <w:rPr>
          <w:rFonts w:ascii="Arial" w:hAnsi="Arial" w:cs="Arial"/>
          <w:sz w:val="22"/>
          <w:szCs w:val="22"/>
        </w:rPr>
        <w:t xml:space="preserve"> concerné</w:t>
      </w:r>
      <w:r w:rsidRPr="00D427FD">
        <w:rPr>
          <w:rFonts w:ascii="Arial" w:hAnsi="Arial" w:cs="Arial"/>
          <w:sz w:val="22"/>
          <w:szCs w:val="22"/>
        </w:rPr>
        <w:t xml:space="preserve"> avec les dates et les résultats des examens complémentaires pratiqués.</w:t>
      </w:r>
    </w:p>
    <w:p w:rsidR="005E04E5" w:rsidRPr="00D427FD" w:rsidRDefault="000042B3" w:rsidP="00734A85">
      <w:pPr>
        <w:ind w:firstLine="708"/>
        <w:jc w:val="both"/>
        <w:rPr>
          <w:rFonts w:ascii="Arial" w:hAnsi="Arial" w:cs="Arial"/>
          <w:sz w:val="22"/>
          <w:szCs w:val="22"/>
        </w:rPr>
      </w:pPr>
      <w:r w:rsidRPr="00D427FD">
        <w:rPr>
          <w:rFonts w:ascii="Arial" w:hAnsi="Arial" w:cs="Arial"/>
          <w:sz w:val="22"/>
          <w:szCs w:val="22"/>
        </w:rPr>
        <w:t>En cas de carence de l’employeur dans l’élaboration des fiches d’exposition, c</w:t>
      </w:r>
      <w:r w:rsidR="005E04E5" w:rsidRPr="00D427FD">
        <w:rPr>
          <w:rFonts w:ascii="Arial" w:hAnsi="Arial" w:cs="Arial"/>
          <w:sz w:val="22"/>
          <w:szCs w:val="22"/>
        </w:rPr>
        <w:t xml:space="preserve">ela n’exonère pas le médecin du travail de faire </w:t>
      </w:r>
      <w:r w:rsidR="00B4107B" w:rsidRPr="00D427FD">
        <w:rPr>
          <w:rFonts w:ascii="Arial" w:hAnsi="Arial" w:cs="Arial"/>
          <w:sz w:val="22"/>
          <w:szCs w:val="22"/>
        </w:rPr>
        <w:t>s</w:t>
      </w:r>
      <w:r w:rsidR="005E04E5" w:rsidRPr="00D427FD">
        <w:rPr>
          <w:rFonts w:ascii="Arial" w:hAnsi="Arial" w:cs="Arial"/>
          <w:sz w:val="22"/>
          <w:szCs w:val="22"/>
        </w:rPr>
        <w:t xml:space="preserve">es propres analyses, des expositions </w:t>
      </w:r>
      <w:r w:rsidR="00F05B16" w:rsidRPr="00D427FD">
        <w:rPr>
          <w:rFonts w:ascii="Arial" w:hAnsi="Arial" w:cs="Arial"/>
          <w:sz w:val="22"/>
          <w:szCs w:val="22"/>
        </w:rPr>
        <w:t>dans le but d’</w:t>
      </w:r>
      <w:r w:rsidR="005E04E5" w:rsidRPr="00D427FD">
        <w:rPr>
          <w:rFonts w:ascii="Arial" w:hAnsi="Arial" w:cs="Arial"/>
          <w:sz w:val="22"/>
          <w:szCs w:val="22"/>
        </w:rPr>
        <w:t>adapter</w:t>
      </w:r>
      <w:r w:rsidR="003D762D" w:rsidRPr="00D427FD">
        <w:rPr>
          <w:rFonts w:ascii="Arial" w:hAnsi="Arial" w:cs="Arial"/>
          <w:sz w:val="22"/>
          <w:szCs w:val="22"/>
        </w:rPr>
        <w:t xml:space="preserve"> au mieux</w:t>
      </w:r>
      <w:r w:rsidR="00653C31" w:rsidRPr="00D427FD">
        <w:rPr>
          <w:rFonts w:ascii="Arial" w:hAnsi="Arial" w:cs="Arial"/>
          <w:sz w:val="22"/>
          <w:szCs w:val="22"/>
        </w:rPr>
        <w:t xml:space="preserve"> son suivi médical et de donner des conseils de prévention.</w:t>
      </w:r>
    </w:p>
    <w:p w:rsidR="005E04E5" w:rsidRPr="00D427FD" w:rsidRDefault="005E04E5" w:rsidP="00734A85">
      <w:pPr>
        <w:jc w:val="both"/>
        <w:rPr>
          <w:rFonts w:ascii="Arial" w:hAnsi="Arial" w:cs="Arial"/>
          <w:sz w:val="22"/>
          <w:szCs w:val="22"/>
        </w:rPr>
      </w:pPr>
      <w:r w:rsidRPr="00D427FD">
        <w:rPr>
          <w:rFonts w:ascii="Arial" w:hAnsi="Arial" w:cs="Arial"/>
          <w:sz w:val="22"/>
          <w:szCs w:val="22"/>
        </w:rPr>
        <w:tab/>
        <w:t>L’élaboration de l’attestation d’exposition devrait donc s’</w:t>
      </w:r>
      <w:r w:rsidR="00997337" w:rsidRPr="00D427FD">
        <w:rPr>
          <w:rFonts w:ascii="Arial" w:hAnsi="Arial" w:cs="Arial"/>
          <w:sz w:val="22"/>
          <w:szCs w:val="22"/>
        </w:rPr>
        <w:t>appuyer</w:t>
      </w:r>
      <w:r w:rsidR="00B4107B" w:rsidRPr="00D427FD">
        <w:rPr>
          <w:rFonts w:ascii="Arial" w:hAnsi="Arial" w:cs="Arial"/>
          <w:sz w:val="22"/>
          <w:szCs w:val="22"/>
        </w:rPr>
        <w:t xml:space="preserve"> </w:t>
      </w:r>
      <w:r w:rsidRPr="00D427FD">
        <w:rPr>
          <w:rFonts w:ascii="Arial" w:hAnsi="Arial" w:cs="Arial"/>
          <w:sz w:val="22"/>
          <w:szCs w:val="22"/>
        </w:rPr>
        <w:t xml:space="preserve">sur ces fiches d’expositions mais elle peut aussi être </w:t>
      </w:r>
      <w:r w:rsidR="00B4107B" w:rsidRPr="00D427FD">
        <w:rPr>
          <w:rFonts w:ascii="Arial" w:hAnsi="Arial" w:cs="Arial"/>
          <w:sz w:val="22"/>
          <w:szCs w:val="22"/>
        </w:rPr>
        <w:t>réalisée</w:t>
      </w:r>
      <w:r w:rsidRPr="00D427FD">
        <w:rPr>
          <w:rFonts w:ascii="Arial" w:hAnsi="Arial" w:cs="Arial"/>
          <w:sz w:val="22"/>
          <w:szCs w:val="22"/>
        </w:rPr>
        <w:t xml:space="preserve"> à partir des documents concernant l’ensemble de l’entreprise, c'est-à-dire</w:t>
      </w:r>
      <w:r w:rsidR="00B4107B" w:rsidRPr="00D427FD">
        <w:rPr>
          <w:rFonts w:ascii="Arial" w:hAnsi="Arial" w:cs="Arial"/>
          <w:sz w:val="22"/>
          <w:szCs w:val="22"/>
        </w:rPr>
        <w:t> :</w:t>
      </w:r>
      <w:r w:rsidRPr="00D427FD">
        <w:rPr>
          <w:rFonts w:ascii="Arial" w:hAnsi="Arial" w:cs="Arial"/>
          <w:sz w:val="22"/>
          <w:szCs w:val="22"/>
        </w:rPr>
        <w:t xml:space="preserve"> le document unique d’évaluation des risques qui incombe à l’employeur et la fiche d’entreprise qui incombe au médecin du travail.</w:t>
      </w:r>
    </w:p>
    <w:p w:rsidR="005E04E5" w:rsidRPr="00D427FD" w:rsidRDefault="005E04E5" w:rsidP="00734A85">
      <w:pPr>
        <w:jc w:val="both"/>
        <w:rPr>
          <w:rFonts w:ascii="Arial" w:hAnsi="Arial" w:cs="Arial"/>
          <w:sz w:val="22"/>
          <w:szCs w:val="22"/>
        </w:rPr>
      </w:pPr>
      <w:r w:rsidRPr="00D427FD">
        <w:rPr>
          <w:rFonts w:ascii="Arial" w:hAnsi="Arial" w:cs="Arial"/>
          <w:sz w:val="22"/>
          <w:szCs w:val="22"/>
        </w:rPr>
        <w:lastRenderedPageBreak/>
        <w:tab/>
        <w:t xml:space="preserve">L’attestation d’exposition devrait </w:t>
      </w:r>
      <w:r w:rsidR="00653C31" w:rsidRPr="00D427FD">
        <w:rPr>
          <w:rFonts w:ascii="Arial" w:hAnsi="Arial" w:cs="Arial"/>
          <w:sz w:val="22"/>
          <w:szCs w:val="22"/>
        </w:rPr>
        <w:t xml:space="preserve">donc </w:t>
      </w:r>
      <w:r w:rsidRPr="00D427FD">
        <w:rPr>
          <w:rFonts w:ascii="Arial" w:hAnsi="Arial" w:cs="Arial"/>
          <w:sz w:val="22"/>
          <w:szCs w:val="22"/>
        </w:rPr>
        <w:t>marquer l’aboutissement de toute une chaîne de repérage, de formalisation et de conservation de données d’exposition et de suivi médical.</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Une attestation d’exposition doit être faite pour chaque agent CMR</w:t>
      </w:r>
      <w:r w:rsidR="00B4107B" w:rsidRPr="00D427FD">
        <w:rPr>
          <w:rFonts w:ascii="Arial" w:hAnsi="Arial" w:cs="Arial"/>
          <w:sz w:val="22"/>
          <w:szCs w:val="22"/>
        </w:rPr>
        <w:t>.</w:t>
      </w:r>
    </w:p>
    <w:p w:rsidR="005E04E5" w:rsidRPr="00D427FD" w:rsidRDefault="005E04E5" w:rsidP="00734A85">
      <w:pPr>
        <w:jc w:val="both"/>
        <w:rPr>
          <w:rFonts w:ascii="Arial" w:hAnsi="Arial" w:cs="Arial"/>
          <w:sz w:val="22"/>
          <w:szCs w:val="22"/>
        </w:rPr>
      </w:pPr>
      <w:r w:rsidRPr="00D427FD">
        <w:rPr>
          <w:rFonts w:ascii="Arial" w:hAnsi="Arial" w:cs="Arial"/>
          <w:color w:val="FF0000"/>
          <w:sz w:val="22"/>
          <w:szCs w:val="22"/>
        </w:rPr>
        <w:tab/>
      </w:r>
      <w:r w:rsidRPr="00D427FD">
        <w:rPr>
          <w:rFonts w:ascii="Arial" w:hAnsi="Arial" w:cs="Arial"/>
          <w:sz w:val="22"/>
          <w:szCs w:val="22"/>
        </w:rPr>
        <w:t>A priori réglementairement l’attestation d’exposition doit être remplie par l’employeur et le médecin du travail, ce qui ne va pas toujours sans mal.</w:t>
      </w:r>
    </w:p>
    <w:p w:rsidR="005E04E5" w:rsidRPr="00D427FD" w:rsidRDefault="005E04E5" w:rsidP="00734A85">
      <w:pPr>
        <w:jc w:val="both"/>
        <w:rPr>
          <w:rFonts w:ascii="Arial" w:hAnsi="Arial" w:cs="Arial"/>
          <w:sz w:val="22"/>
          <w:szCs w:val="22"/>
        </w:rPr>
      </w:pPr>
      <w:r w:rsidRPr="00D427FD">
        <w:rPr>
          <w:rFonts w:ascii="Arial" w:hAnsi="Arial" w:cs="Arial"/>
          <w:sz w:val="22"/>
          <w:szCs w:val="22"/>
        </w:rPr>
        <w:tab/>
        <w:t>C’est pourquoi, la circulaire DRT n°12 du 24 mai 2006 précise que : « en cas de désaccord entre le médecin du travail et l’employeur sur l’attestation d’exposition, le médecin du travail peut délivrer à l’intéressé un certificat dont l’organisme de sécurité sociale peut tenir compte ».</w:t>
      </w:r>
    </w:p>
    <w:p w:rsidR="005E04E5" w:rsidRPr="00D427FD" w:rsidRDefault="005E04E5" w:rsidP="00734A85">
      <w:pPr>
        <w:jc w:val="both"/>
        <w:rPr>
          <w:rFonts w:ascii="Arial" w:hAnsi="Arial" w:cs="Arial"/>
          <w:sz w:val="22"/>
          <w:szCs w:val="22"/>
        </w:rPr>
      </w:pPr>
      <w:r w:rsidRPr="00D427FD">
        <w:rPr>
          <w:rFonts w:ascii="Arial" w:hAnsi="Arial" w:cs="Arial"/>
          <w:sz w:val="22"/>
          <w:szCs w:val="22"/>
        </w:rPr>
        <w:tab/>
        <w:t>L’arrêté du 28 février 1995 fixe</w:t>
      </w:r>
      <w:r w:rsidR="00B4107B" w:rsidRPr="00D427FD">
        <w:rPr>
          <w:rFonts w:ascii="Arial" w:hAnsi="Arial" w:cs="Arial"/>
          <w:color w:val="FF0000"/>
          <w:sz w:val="22"/>
          <w:szCs w:val="22"/>
        </w:rPr>
        <w:t>,</w:t>
      </w:r>
      <w:r w:rsidRPr="00D427FD">
        <w:rPr>
          <w:rFonts w:ascii="Arial" w:hAnsi="Arial" w:cs="Arial"/>
          <w:sz w:val="22"/>
          <w:szCs w:val="22"/>
        </w:rPr>
        <w:t xml:space="preserve"> dans son annexe</w:t>
      </w:r>
      <w:r w:rsidR="00B4107B" w:rsidRPr="00D427FD">
        <w:rPr>
          <w:rFonts w:ascii="Arial" w:hAnsi="Arial" w:cs="Arial"/>
          <w:color w:val="FF0000"/>
          <w:sz w:val="22"/>
          <w:szCs w:val="22"/>
        </w:rPr>
        <w:t>,</w:t>
      </w:r>
      <w:r w:rsidRPr="00D427FD">
        <w:rPr>
          <w:rFonts w:ascii="Arial" w:hAnsi="Arial" w:cs="Arial"/>
          <w:sz w:val="22"/>
          <w:szCs w:val="22"/>
        </w:rPr>
        <w:t xml:space="preserve"> le modèle type d’attestation d’exposition et les modalités d’examen à mettre en oeuvre dans le cadre du suivi post professionnel.</w:t>
      </w:r>
    </w:p>
    <w:p w:rsidR="00B4107B" w:rsidRPr="00D427FD" w:rsidRDefault="005E04E5" w:rsidP="00734A85">
      <w:pPr>
        <w:jc w:val="both"/>
        <w:rPr>
          <w:rFonts w:ascii="Arial" w:hAnsi="Arial" w:cs="Arial"/>
          <w:sz w:val="22"/>
          <w:szCs w:val="22"/>
        </w:rPr>
      </w:pPr>
      <w:r w:rsidRPr="00D427FD">
        <w:rPr>
          <w:rFonts w:ascii="Arial" w:hAnsi="Arial" w:cs="Arial"/>
          <w:sz w:val="22"/>
          <w:szCs w:val="22"/>
        </w:rPr>
        <w:tab/>
        <w:t>D’après le modèle, outre les données sur les expositions que nous avons vues précédemment, le médecin du travail fournit au salarié ou au médecin de celui-ci les éléments concernant le suivi médical du salarié pendan</w:t>
      </w:r>
      <w:r w:rsidR="003D762D" w:rsidRPr="00D427FD">
        <w:rPr>
          <w:rFonts w:ascii="Arial" w:hAnsi="Arial" w:cs="Arial"/>
          <w:sz w:val="22"/>
          <w:szCs w:val="22"/>
        </w:rPr>
        <w:t>t son activité professionnelle</w:t>
      </w:r>
      <w:r w:rsidR="00B4107B" w:rsidRPr="00D427FD">
        <w:rPr>
          <w:rFonts w:ascii="Arial" w:hAnsi="Arial" w:cs="Arial"/>
          <w:sz w:val="22"/>
          <w:szCs w:val="22"/>
        </w:rPr>
        <w:t>.</w:t>
      </w:r>
    </w:p>
    <w:p w:rsidR="00B4107B" w:rsidRPr="00D427FD" w:rsidRDefault="00B4107B" w:rsidP="00734A85">
      <w:pPr>
        <w:jc w:val="both"/>
        <w:rPr>
          <w:rFonts w:ascii="Arial" w:hAnsi="Arial" w:cs="Arial"/>
          <w:sz w:val="22"/>
          <w:szCs w:val="22"/>
        </w:rPr>
      </w:pPr>
      <w:r w:rsidRPr="00D427FD">
        <w:rPr>
          <w:rFonts w:ascii="Arial" w:hAnsi="Arial" w:cs="Arial"/>
          <w:color w:val="FF0000"/>
          <w:sz w:val="22"/>
          <w:szCs w:val="22"/>
        </w:rPr>
        <w:t xml:space="preserve"> </w:t>
      </w:r>
      <w:r w:rsidRPr="00D427FD">
        <w:rPr>
          <w:rFonts w:ascii="Arial" w:hAnsi="Arial" w:cs="Arial"/>
          <w:sz w:val="22"/>
          <w:szCs w:val="22"/>
        </w:rPr>
        <w:t>C</w:t>
      </w:r>
      <w:r w:rsidR="005E04E5" w:rsidRPr="00D427FD">
        <w:rPr>
          <w:rFonts w:ascii="Arial" w:hAnsi="Arial" w:cs="Arial"/>
          <w:sz w:val="22"/>
          <w:szCs w:val="22"/>
        </w:rPr>
        <w:t>'est-à-dire</w:t>
      </w:r>
      <w:r w:rsidRPr="00D427FD">
        <w:rPr>
          <w:rFonts w:ascii="Arial" w:hAnsi="Arial" w:cs="Arial"/>
          <w:sz w:val="22"/>
          <w:szCs w:val="22"/>
        </w:rPr>
        <w:t> :</w:t>
      </w:r>
    </w:p>
    <w:p w:rsidR="00B4107B" w:rsidRPr="00D427FD" w:rsidRDefault="005E04E5" w:rsidP="00734A85">
      <w:pPr>
        <w:jc w:val="both"/>
        <w:rPr>
          <w:rFonts w:ascii="Arial" w:hAnsi="Arial" w:cs="Arial"/>
          <w:sz w:val="22"/>
          <w:szCs w:val="22"/>
        </w:rPr>
      </w:pPr>
      <w:r w:rsidRPr="00D427FD">
        <w:rPr>
          <w:rFonts w:ascii="Arial" w:hAnsi="Arial" w:cs="Arial"/>
          <w:sz w:val="22"/>
          <w:szCs w:val="22"/>
        </w:rPr>
        <w:t xml:space="preserve"> </w:t>
      </w:r>
      <w:r w:rsidR="005D7522" w:rsidRPr="00D427FD">
        <w:rPr>
          <w:rFonts w:ascii="Arial" w:hAnsi="Arial" w:cs="Arial"/>
          <w:sz w:val="22"/>
          <w:szCs w:val="22"/>
        </w:rPr>
        <w:t xml:space="preserve">- </w:t>
      </w:r>
      <w:r w:rsidRPr="00D427FD">
        <w:rPr>
          <w:rFonts w:ascii="Arial" w:hAnsi="Arial" w:cs="Arial"/>
          <w:sz w:val="22"/>
          <w:szCs w:val="22"/>
        </w:rPr>
        <w:t xml:space="preserve">les dates et constatations cliniques faites au cours du suivi professionnel et notamment l’absence ou la présence d’anomalie en relation avec l’exposition. </w:t>
      </w:r>
    </w:p>
    <w:p w:rsidR="00B4107B" w:rsidRPr="00D427FD" w:rsidRDefault="00B4107B" w:rsidP="00734A85">
      <w:pPr>
        <w:jc w:val="both"/>
        <w:rPr>
          <w:rFonts w:ascii="Arial" w:hAnsi="Arial" w:cs="Arial"/>
          <w:sz w:val="22"/>
          <w:szCs w:val="22"/>
        </w:rPr>
      </w:pPr>
      <w:r w:rsidRPr="00D427FD">
        <w:rPr>
          <w:rFonts w:ascii="Arial" w:hAnsi="Arial" w:cs="Arial"/>
          <w:color w:val="000000"/>
          <w:sz w:val="22"/>
          <w:szCs w:val="22"/>
        </w:rPr>
        <w:t>- l</w:t>
      </w:r>
      <w:r w:rsidR="005E04E5" w:rsidRPr="00D427FD">
        <w:rPr>
          <w:rFonts w:ascii="Arial" w:hAnsi="Arial" w:cs="Arial"/>
          <w:color w:val="000000"/>
          <w:sz w:val="22"/>
          <w:szCs w:val="22"/>
        </w:rPr>
        <w:t>es</w:t>
      </w:r>
      <w:r w:rsidR="005E04E5" w:rsidRPr="00D427FD">
        <w:rPr>
          <w:rFonts w:ascii="Arial" w:hAnsi="Arial" w:cs="Arial"/>
          <w:sz w:val="22"/>
          <w:szCs w:val="22"/>
        </w:rPr>
        <w:t xml:space="preserve"> dates et les résultats des examens complémentaires effectués en fonction du CMR. </w:t>
      </w:r>
    </w:p>
    <w:p w:rsidR="005E04E5" w:rsidRPr="00D427FD" w:rsidRDefault="00B4107B" w:rsidP="00734A85">
      <w:pPr>
        <w:jc w:val="both"/>
        <w:rPr>
          <w:rFonts w:ascii="Arial" w:hAnsi="Arial" w:cs="Arial"/>
          <w:sz w:val="22"/>
          <w:szCs w:val="22"/>
        </w:rPr>
      </w:pPr>
      <w:r w:rsidRPr="00D427FD">
        <w:rPr>
          <w:rFonts w:ascii="Arial" w:hAnsi="Arial" w:cs="Arial"/>
          <w:sz w:val="22"/>
          <w:szCs w:val="22"/>
        </w:rPr>
        <w:t>-</w:t>
      </w:r>
      <w:r w:rsidR="005D7522" w:rsidRPr="00D427FD">
        <w:rPr>
          <w:rFonts w:ascii="Arial" w:hAnsi="Arial" w:cs="Arial"/>
          <w:sz w:val="22"/>
          <w:szCs w:val="22"/>
        </w:rPr>
        <w:t xml:space="preserve"> </w:t>
      </w:r>
      <w:r w:rsidRPr="00D427FD">
        <w:rPr>
          <w:rFonts w:ascii="Arial" w:hAnsi="Arial" w:cs="Arial"/>
          <w:sz w:val="22"/>
          <w:szCs w:val="22"/>
        </w:rPr>
        <w:t>l</w:t>
      </w:r>
      <w:r w:rsidR="005E04E5" w:rsidRPr="00D427FD">
        <w:rPr>
          <w:rFonts w:ascii="Arial" w:hAnsi="Arial" w:cs="Arial"/>
          <w:sz w:val="22"/>
          <w:szCs w:val="22"/>
        </w:rPr>
        <w:t>a</w:t>
      </w:r>
      <w:r w:rsidRPr="00D427FD">
        <w:rPr>
          <w:rFonts w:ascii="Arial" w:hAnsi="Arial" w:cs="Arial"/>
          <w:sz w:val="22"/>
          <w:szCs w:val="22"/>
        </w:rPr>
        <w:t xml:space="preserve"> </w:t>
      </w:r>
      <w:r w:rsidR="005E04E5" w:rsidRPr="00D427FD">
        <w:rPr>
          <w:rFonts w:ascii="Arial" w:hAnsi="Arial" w:cs="Arial"/>
          <w:sz w:val="22"/>
          <w:szCs w:val="22"/>
        </w:rPr>
        <w:t xml:space="preserve">date et constatation clinique du dernier examen effectué avant la cessation d’exposition au CMR. </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Les modalités du suivi post professionnel prévues par l’arrêté pour l’amiante sont un examen médical tous les deux ans, associé à une radiographie du thorax éventuellement complété</w:t>
      </w:r>
      <w:r w:rsidR="00997337" w:rsidRPr="00D427FD">
        <w:rPr>
          <w:rFonts w:ascii="Arial" w:hAnsi="Arial" w:cs="Arial"/>
          <w:sz w:val="22"/>
          <w:szCs w:val="22"/>
        </w:rPr>
        <w:t>e</w:t>
      </w:r>
      <w:r w:rsidRPr="00D427FD">
        <w:rPr>
          <w:rFonts w:ascii="Arial" w:hAnsi="Arial" w:cs="Arial"/>
          <w:sz w:val="22"/>
          <w:szCs w:val="22"/>
        </w:rPr>
        <w:t xml:space="preserve"> par une exploration fonctionnelle respiratoire.</w:t>
      </w:r>
      <w:r w:rsidR="00D40A08" w:rsidRPr="00D427FD">
        <w:rPr>
          <w:rFonts w:ascii="Arial" w:hAnsi="Arial" w:cs="Arial"/>
          <w:sz w:val="22"/>
          <w:szCs w:val="22"/>
        </w:rPr>
        <w:t xml:space="preserve"> </w:t>
      </w:r>
      <w:r w:rsidRPr="00D427FD">
        <w:rPr>
          <w:rFonts w:ascii="Arial" w:hAnsi="Arial" w:cs="Arial"/>
          <w:sz w:val="22"/>
          <w:szCs w:val="22"/>
        </w:rPr>
        <w:t>Cette modalité de suivi peut être modifiée suite à une demande</w:t>
      </w:r>
      <w:r w:rsidRPr="00D427FD">
        <w:rPr>
          <w:rFonts w:ascii="Arial" w:hAnsi="Arial" w:cs="Arial"/>
          <w:color w:val="FF0000"/>
          <w:sz w:val="22"/>
          <w:szCs w:val="22"/>
        </w:rPr>
        <w:t xml:space="preserve"> </w:t>
      </w:r>
      <w:r w:rsidR="004E689A" w:rsidRPr="00D427FD">
        <w:rPr>
          <w:rFonts w:ascii="Arial" w:hAnsi="Arial" w:cs="Arial"/>
          <w:sz w:val="22"/>
          <w:szCs w:val="22"/>
        </w:rPr>
        <w:t>du médecin traitant</w:t>
      </w:r>
      <w:r w:rsidRPr="00D427FD">
        <w:rPr>
          <w:rFonts w:ascii="Arial" w:hAnsi="Arial" w:cs="Arial"/>
          <w:sz w:val="22"/>
          <w:szCs w:val="22"/>
        </w:rPr>
        <w:t xml:space="preserve"> auprès du médecin</w:t>
      </w:r>
      <w:r w:rsidR="001A77E8" w:rsidRPr="00D427FD">
        <w:rPr>
          <w:rFonts w:ascii="Arial" w:hAnsi="Arial" w:cs="Arial"/>
          <w:sz w:val="22"/>
          <w:szCs w:val="22"/>
        </w:rPr>
        <w:t xml:space="preserve"> conseil de la sécurité sociale.</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La prise en charge du suivi post professionnel est assurée, sans avance de frais de la part du patient, à 100 % du tarif conventionnel en secteur 1.</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Enfin, le salarié doit faire lui-même la demande pour chaque exposition auprès de la caisse primaire d’assurance maladie de son domicile avec l’attestation d’exposition. Il doit renouveler cette demande à chaque</w:t>
      </w:r>
      <w:r w:rsidRPr="00D427FD">
        <w:rPr>
          <w:rFonts w:ascii="Arial" w:hAnsi="Arial" w:cs="Arial"/>
          <w:strike/>
          <w:sz w:val="22"/>
          <w:szCs w:val="22"/>
        </w:rPr>
        <w:t xml:space="preserve"> </w:t>
      </w:r>
      <w:r w:rsidRPr="00D427FD">
        <w:rPr>
          <w:rFonts w:ascii="Arial" w:hAnsi="Arial" w:cs="Arial"/>
          <w:sz w:val="22"/>
          <w:szCs w:val="22"/>
        </w:rPr>
        <w:t>examen.</w:t>
      </w:r>
    </w:p>
    <w:p w:rsidR="005E04E5" w:rsidRPr="00D427FD" w:rsidRDefault="005E04E5" w:rsidP="00734A85">
      <w:pPr>
        <w:jc w:val="both"/>
        <w:rPr>
          <w:rFonts w:ascii="Arial" w:hAnsi="Arial" w:cs="Arial"/>
          <w:sz w:val="22"/>
          <w:szCs w:val="22"/>
        </w:rPr>
      </w:pPr>
      <w:r w:rsidRPr="00D427FD">
        <w:rPr>
          <w:rFonts w:ascii="Arial" w:hAnsi="Arial" w:cs="Arial"/>
          <w:sz w:val="22"/>
          <w:szCs w:val="22"/>
        </w:rPr>
        <w:tab/>
        <w:t>En cas d’abse</w:t>
      </w:r>
      <w:r w:rsidR="00340F75" w:rsidRPr="00D427FD">
        <w:rPr>
          <w:rFonts w:ascii="Arial" w:hAnsi="Arial" w:cs="Arial"/>
          <w:sz w:val="22"/>
          <w:szCs w:val="22"/>
        </w:rPr>
        <w:t>nce d’attestation d’exposition,</w:t>
      </w:r>
      <w:r w:rsidRPr="00D427FD">
        <w:rPr>
          <w:rFonts w:ascii="Arial" w:hAnsi="Arial" w:cs="Arial"/>
          <w:sz w:val="22"/>
          <w:szCs w:val="22"/>
        </w:rPr>
        <w:t xml:space="preserve"> le salarié peut faire une demande à la caisse primaire d’assurance maladie qui doit dès lors diligenter une enquête administrative pour confirmer ou infirmer l’exposition.</w:t>
      </w:r>
    </w:p>
    <w:p w:rsidR="005E04E5" w:rsidRPr="00D427FD" w:rsidRDefault="005E04E5" w:rsidP="00734A85">
      <w:pPr>
        <w:jc w:val="both"/>
        <w:rPr>
          <w:rFonts w:ascii="Arial" w:hAnsi="Arial" w:cs="Arial"/>
          <w:sz w:val="22"/>
          <w:szCs w:val="22"/>
        </w:rPr>
      </w:pPr>
      <w:r w:rsidRPr="00D427FD">
        <w:rPr>
          <w:rFonts w:ascii="Arial" w:hAnsi="Arial" w:cs="Arial"/>
          <w:sz w:val="22"/>
          <w:szCs w:val="22"/>
        </w:rPr>
        <w:tab/>
        <w:t xml:space="preserve">L’enquête administrative devrait pouvoir s’appuyer sur la déclaration </w:t>
      </w:r>
      <w:r w:rsidR="004E689A" w:rsidRPr="00D427FD">
        <w:rPr>
          <w:rFonts w:ascii="Arial" w:hAnsi="Arial" w:cs="Arial"/>
          <w:sz w:val="22"/>
          <w:szCs w:val="22"/>
        </w:rPr>
        <w:t>fait</w:t>
      </w:r>
      <w:r w:rsidR="00997337" w:rsidRPr="00D427FD">
        <w:rPr>
          <w:rFonts w:ascii="Arial" w:hAnsi="Arial" w:cs="Arial"/>
          <w:sz w:val="22"/>
          <w:szCs w:val="22"/>
        </w:rPr>
        <w:t>e</w:t>
      </w:r>
      <w:r w:rsidRPr="00D427FD">
        <w:rPr>
          <w:rFonts w:ascii="Arial" w:hAnsi="Arial" w:cs="Arial"/>
          <w:sz w:val="22"/>
          <w:szCs w:val="22"/>
        </w:rPr>
        <w:t xml:space="preserve"> à la caisse primaire, à l’inspection du travail ou au fonctionnaire qui en exerce les attributions en ve</w:t>
      </w:r>
      <w:r w:rsidR="00340F75" w:rsidRPr="00D427FD">
        <w:rPr>
          <w:rFonts w:ascii="Arial" w:hAnsi="Arial" w:cs="Arial"/>
          <w:sz w:val="22"/>
          <w:szCs w:val="22"/>
        </w:rPr>
        <w:t xml:space="preserve">rtu d’une législation spéciale par </w:t>
      </w:r>
      <w:r w:rsidRPr="00D427FD">
        <w:rPr>
          <w:rFonts w:ascii="Arial" w:hAnsi="Arial" w:cs="Arial"/>
          <w:sz w:val="22"/>
          <w:szCs w:val="22"/>
        </w:rPr>
        <w:t>tout employeur qui utilise des procédés de travail susceptibles de provoquer des maladies professionnelles visées à l’article L 461-2 du code de la sécurité sociale (en l’occurrence pour l’amiante, les tableaux 30 et 30 bis), conformément à l’article L 461-4 du code de la sécurité sociale.</w:t>
      </w:r>
    </w:p>
    <w:p w:rsidR="005E04E5" w:rsidRPr="00D427FD" w:rsidRDefault="005E04E5" w:rsidP="00734A85">
      <w:pPr>
        <w:ind w:firstLine="708"/>
        <w:jc w:val="both"/>
        <w:rPr>
          <w:rFonts w:ascii="Arial" w:hAnsi="Arial" w:cs="Arial"/>
          <w:sz w:val="22"/>
          <w:szCs w:val="22"/>
        </w:rPr>
      </w:pPr>
    </w:p>
    <w:p w:rsidR="005E04E5" w:rsidRPr="00D427FD" w:rsidRDefault="005E04E5" w:rsidP="00734A85">
      <w:pPr>
        <w:jc w:val="both"/>
        <w:rPr>
          <w:rFonts w:ascii="Arial" w:hAnsi="Arial" w:cs="Arial"/>
          <w:sz w:val="22"/>
          <w:szCs w:val="22"/>
          <w:u w:val="single"/>
        </w:rPr>
      </w:pPr>
      <w:r w:rsidRPr="00D427FD">
        <w:rPr>
          <w:rFonts w:ascii="Arial" w:hAnsi="Arial" w:cs="Arial"/>
          <w:sz w:val="22"/>
          <w:szCs w:val="22"/>
          <w:u w:val="single"/>
        </w:rPr>
        <w:t>Bilan</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Aujourd’hui, ce dispositif</w:t>
      </w:r>
      <w:r w:rsidR="004E689A" w:rsidRPr="00D427FD">
        <w:rPr>
          <w:rFonts w:ascii="Arial" w:hAnsi="Arial" w:cs="Arial"/>
          <w:sz w:val="22"/>
          <w:szCs w:val="22"/>
        </w:rPr>
        <w:t>,</w:t>
      </w:r>
      <w:r w:rsidR="00FD0305" w:rsidRPr="00D427FD">
        <w:rPr>
          <w:rFonts w:ascii="Arial" w:hAnsi="Arial" w:cs="Arial"/>
          <w:sz w:val="22"/>
          <w:szCs w:val="22"/>
        </w:rPr>
        <w:t xml:space="preserve"> </w:t>
      </w:r>
      <w:r w:rsidRPr="00D427FD">
        <w:rPr>
          <w:rFonts w:ascii="Arial" w:hAnsi="Arial" w:cs="Arial"/>
          <w:sz w:val="22"/>
          <w:szCs w:val="22"/>
        </w:rPr>
        <w:t>sauf exception</w:t>
      </w:r>
      <w:r w:rsidR="004E689A" w:rsidRPr="00D427FD">
        <w:rPr>
          <w:rFonts w:ascii="Arial" w:hAnsi="Arial" w:cs="Arial"/>
          <w:sz w:val="22"/>
          <w:szCs w:val="22"/>
        </w:rPr>
        <w:t>, ne fonctionne pas </w:t>
      </w:r>
      <w:r w:rsidR="004E689A" w:rsidRPr="00D427FD">
        <w:rPr>
          <w:rFonts w:ascii="Arial" w:hAnsi="Arial" w:cs="Arial"/>
          <w:color w:val="FF0000"/>
          <w:sz w:val="22"/>
          <w:szCs w:val="22"/>
        </w:rPr>
        <w:t>;</w:t>
      </w:r>
      <w:r w:rsidRPr="00D427FD">
        <w:rPr>
          <w:rFonts w:ascii="Arial" w:hAnsi="Arial" w:cs="Arial"/>
          <w:sz w:val="22"/>
          <w:szCs w:val="22"/>
        </w:rPr>
        <w:t xml:space="preserve"> les chiffres sont éloquents</w:t>
      </w:r>
      <w:r w:rsidR="004E689A" w:rsidRPr="00D427FD">
        <w:rPr>
          <w:rFonts w:ascii="Arial" w:hAnsi="Arial" w:cs="Arial"/>
          <w:sz w:val="22"/>
          <w:szCs w:val="22"/>
        </w:rPr>
        <w:t> </w:t>
      </w:r>
      <w:r w:rsidR="004E689A" w:rsidRPr="00D427FD">
        <w:rPr>
          <w:rFonts w:ascii="Arial" w:hAnsi="Arial" w:cs="Arial"/>
          <w:color w:val="FF0000"/>
          <w:sz w:val="22"/>
          <w:szCs w:val="22"/>
        </w:rPr>
        <w:t xml:space="preserve">: </w:t>
      </w:r>
      <w:r w:rsidRPr="00D427FD">
        <w:rPr>
          <w:rFonts w:ascii="Arial" w:hAnsi="Arial" w:cs="Arial"/>
          <w:sz w:val="22"/>
          <w:szCs w:val="22"/>
        </w:rPr>
        <w:t>en 2006 il y a eu 5892 demandes de prises en charge au titre de ce dispositif dont 4898, soit 84 %</w:t>
      </w:r>
      <w:r w:rsidR="004E689A" w:rsidRPr="00D427FD">
        <w:rPr>
          <w:rFonts w:ascii="Arial" w:hAnsi="Arial" w:cs="Arial"/>
          <w:color w:val="FF0000"/>
          <w:sz w:val="22"/>
          <w:szCs w:val="22"/>
        </w:rPr>
        <w:t>,</w:t>
      </w:r>
      <w:r w:rsidR="003D762D" w:rsidRPr="00D427FD">
        <w:rPr>
          <w:rFonts w:ascii="Arial" w:hAnsi="Arial" w:cs="Arial"/>
          <w:color w:val="FF0000"/>
          <w:sz w:val="22"/>
          <w:szCs w:val="22"/>
        </w:rPr>
        <w:t xml:space="preserve"> </w:t>
      </w:r>
      <w:r w:rsidRPr="00D427FD">
        <w:rPr>
          <w:rFonts w:ascii="Arial" w:hAnsi="Arial" w:cs="Arial"/>
          <w:sz w:val="22"/>
          <w:szCs w:val="22"/>
        </w:rPr>
        <w:t xml:space="preserve">concernent des expositions à l’amiante et ceci malgré les dispositifs expérimentaux mis en place en Aquitaine, en Rhône-Alpes, en Normandie par la caisse nationale d’assurance maladie, malgré les enquêtes spirales et le programme ESPRI et malgré </w:t>
      </w:r>
      <w:r w:rsidR="004E689A" w:rsidRPr="00D427FD">
        <w:rPr>
          <w:rFonts w:ascii="Arial" w:hAnsi="Arial" w:cs="Arial"/>
          <w:sz w:val="22"/>
          <w:szCs w:val="22"/>
        </w:rPr>
        <w:t>les</w:t>
      </w:r>
      <w:r w:rsidR="004E689A" w:rsidRPr="00D427FD">
        <w:rPr>
          <w:rFonts w:ascii="Arial" w:hAnsi="Arial" w:cs="Arial"/>
          <w:color w:val="FF0000"/>
          <w:sz w:val="22"/>
          <w:szCs w:val="22"/>
        </w:rPr>
        <w:t xml:space="preserve"> </w:t>
      </w:r>
      <w:r w:rsidR="004E689A" w:rsidRPr="00D427FD">
        <w:rPr>
          <w:rFonts w:ascii="Arial" w:hAnsi="Arial" w:cs="Arial"/>
          <w:sz w:val="22"/>
          <w:szCs w:val="22"/>
        </w:rPr>
        <w:t>de</w:t>
      </w:r>
      <w:r w:rsidRPr="00D427FD">
        <w:rPr>
          <w:rFonts w:ascii="Arial" w:hAnsi="Arial" w:cs="Arial"/>
          <w:sz w:val="22"/>
          <w:szCs w:val="22"/>
        </w:rPr>
        <w:t xml:space="preserve"> quelques CPAM </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 xml:space="preserve">Ce chiffre de 4898, rapporté au nombre </w:t>
      </w:r>
      <w:r w:rsidR="002B0096" w:rsidRPr="00D427FD">
        <w:rPr>
          <w:rFonts w:ascii="Arial" w:hAnsi="Arial" w:cs="Arial"/>
          <w:sz w:val="22"/>
          <w:szCs w:val="22"/>
        </w:rPr>
        <w:t>d’hommes</w:t>
      </w:r>
      <w:r w:rsidRPr="00D427FD">
        <w:rPr>
          <w:rFonts w:ascii="Arial" w:hAnsi="Arial" w:cs="Arial"/>
          <w:sz w:val="22"/>
          <w:szCs w:val="22"/>
        </w:rPr>
        <w:t xml:space="preserve"> partant à la retraite chaque année </w:t>
      </w:r>
      <w:r w:rsidR="002B0096" w:rsidRPr="00D427FD">
        <w:rPr>
          <w:rFonts w:ascii="Arial" w:hAnsi="Arial" w:cs="Arial"/>
          <w:sz w:val="22"/>
          <w:szCs w:val="22"/>
        </w:rPr>
        <w:t xml:space="preserve">(250 000) </w:t>
      </w:r>
      <w:r w:rsidRPr="00D427FD">
        <w:rPr>
          <w:rFonts w:ascii="Arial" w:hAnsi="Arial" w:cs="Arial"/>
          <w:sz w:val="22"/>
          <w:szCs w:val="22"/>
        </w:rPr>
        <w:t>et susceptible</w:t>
      </w:r>
      <w:r w:rsidR="004E689A" w:rsidRPr="00D427FD">
        <w:rPr>
          <w:rFonts w:ascii="Arial" w:hAnsi="Arial" w:cs="Arial"/>
          <w:sz w:val="22"/>
          <w:szCs w:val="22"/>
        </w:rPr>
        <w:t>s</w:t>
      </w:r>
      <w:r w:rsidRPr="00D427FD">
        <w:rPr>
          <w:rFonts w:ascii="Arial" w:hAnsi="Arial" w:cs="Arial"/>
          <w:sz w:val="22"/>
          <w:szCs w:val="22"/>
        </w:rPr>
        <w:t xml:space="preserve"> d’être éligible</w:t>
      </w:r>
      <w:r w:rsidR="004E689A" w:rsidRPr="00D427FD">
        <w:rPr>
          <w:rFonts w:ascii="Arial" w:hAnsi="Arial" w:cs="Arial"/>
          <w:sz w:val="22"/>
          <w:szCs w:val="22"/>
        </w:rPr>
        <w:t>s</w:t>
      </w:r>
      <w:r w:rsidRPr="00D427FD">
        <w:rPr>
          <w:rFonts w:ascii="Arial" w:hAnsi="Arial" w:cs="Arial"/>
          <w:color w:val="FF0000"/>
          <w:sz w:val="22"/>
          <w:szCs w:val="22"/>
        </w:rPr>
        <w:t xml:space="preserve"> </w:t>
      </w:r>
      <w:r w:rsidRPr="00D427FD">
        <w:rPr>
          <w:rFonts w:ascii="Arial" w:hAnsi="Arial" w:cs="Arial"/>
          <w:sz w:val="22"/>
          <w:szCs w:val="22"/>
        </w:rPr>
        <w:t xml:space="preserve">pour ce dispositif, du fait d’une exposition à l’amiante, </w:t>
      </w:r>
      <w:r w:rsidR="004E689A" w:rsidRPr="00D427FD">
        <w:rPr>
          <w:rFonts w:ascii="Arial" w:hAnsi="Arial" w:cs="Arial"/>
          <w:sz w:val="22"/>
          <w:szCs w:val="22"/>
        </w:rPr>
        <w:t xml:space="preserve"> </w:t>
      </w:r>
      <w:r w:rsidRPr="00D427FD">
        <w:rPr>
          <w:rFonts w:ascii="Arial" w:hAnsi="Arial" w:cs="Arial"/>
          <w:sz w:val="22"/>
          <w:szCs w:val="22"/>
        </w:rPr>
        <w:t xml:space="preserve">qui </w:t>
      </w:r>
      <w:r w:rsidR="002B0096" w:rsidRPr="00D427FD">
        <w:rPr>
          <w:rFonts w:ascii="Arial" w:hAnsi="Arial" w:cs="Arial"/>
          <w:sz w:val="22"/>
          <w:szCs w:val="22"/>
        </w:rPr>
        <w:t xml:space="preserve">se situe autour de 62 000 </w:t>
      </w:r>
      <w:r w:rsidRPr="00D427FD">
        <w:rPr>
          <w:rFonts w:ascii="Arial" w:hAnsi="Arial" w:cs="Arial"/>
          <w:sz w:val="22"/>
          <w:szCs w:val="22"/>
        </w:rPr>
        <w:t xml:space="preserve">d’après l’estimation faite à partir des données de </w:t>
      </w:r>
      <w:r w:rsidR="002B0096" w:rsidRPr="00D427FD">
        <w:rPr>
          <w:rFonts w:ascii="Arial" w:hAnsi="Arial" w:cs="Arial"/>
          <w:sz w:val="22"/>
          <w:szCs w:val="22"/>
        </w:rPr>
        <w:t>l’INVS</w:t>
      </w:r>
      <w:r w:rsidRPr="00D427FD">
        <w:rPr>
          <w:rFonts w:ascii="Arial" w:hAnsi="Arial" w:cs="Arial"/>
          <w:sz w:val="22"/>
          <w:szCs w:val="22"/>
        </w:rPr>
        <w:t xml:space="preserve"> suffit à montrer le déficit d’utilisation de ce dispositif. D’autant plus que</w:t>
      </w:r>
      <w:r w:rsidR="00FD0305" w:rsidRPr="00D427FD">
        <w:rPr>
          <w:rFonts w:ascii="Arial" w:hAnsi="Arial" w:cs="Arial"/>
          <w:sz w:val="22"/>
          <w:szCs w:val="22"/>
        </w:rPr>
        <w:t>,</w:t>
      </w:r>
      <w:r w:rsidR="00D40A08" w:rsidRPr="00D427FD">
        <w:rPr>
          <w:rFonts w:ascii="Arial" w:hAnsi="Arial" w:cs="Arial"/>
          <w:sz w:val="22"/>
          <w:szCs w:val="22"/>
        </w:rPr>
        <w:t xml:space="preserve"> </w:t>
      </w:r>
      <w:r w:rsidRPr="00D427FD">
        <w:rPr>
          <w:rFonts w:ascii="Arial" w:hAnsi="Arial" w:cs="Arial"/>
          <w:sz w:val="22"/>
          <w:szCs w:val="22"/>
        </w:rPr>
        <w:t xml:space="preserve">grâce à la forte médiatisation faite autour </w:t>
      </w:r>
      <w:r w:rsidR="00C72D20" w:rsidRPr="00D427FD">
        <w:rPr>
          <w:rFonts w:ascii="Arial" w:hAnsi="Arial" w:cs="Arial"/>
          <w:sz w:val="22"/>
          <w:szCs w:val="22"/>
        </w:rPr>
        <w:t>de l’amiante</w:t>
      </w:r>
      <w:r w:rsidR="00C72D20" w:rsidRPr="00D427FD">
        <w:rPr>
          <w:rFonts w:ascii="Arial" w:hAnsi="Arial" w:cs="Arial"/>
          <w:color w:val="FF0000"/>
          <w:sz w:val="22"/>
          <w:szCs w:val="22"/>
        </w:rPr>
        <w:t xml:space="preserve"> </w:t>
      </w:r>
      <w:r w:rsidRPr="00D427FD">
        <w:rPr>
          <w:rFonts w:ascii="Arial" w:hAnsi="Arial" w:cs="Arial"/>
          <w:sz w:val="22"/>
          <w:szCs w:val="22"/>
        </w:rPr>
        <w:t xml:space="preserve"> la situation est relativement moins catastrophique que pour les autres CMR.</w:t>
      </w:r>
    </w:p>
    <w:p w:rsidR="001422C1" w:rsidRPr="00D427FD" w:rsidRDefault="005E04E5" w:rsidP="00734A85">
      <w:pPr>
        <w:ind w:firstLine="708"/>
        <w:jc w:val="both"/>
        <w:rPr>
          <w:rFonts w:ascii="Arial" w:hAnsi="Arial" w:cs="Arial"/>
          <w:sz w:val="22"/>
          <w:szCs w:val="22"/>
        </w:rPr>
      </w:pPr>
      <w:r w:rsidRPr="004A51BA">
        <w:rPr>
          <w:rFonts w:ascii="Arial" w:hAnsi="Arial" w:cs="Arial"/>
          <w:sz w:val="22"/>
          <w:szCs w:val="22"/>
        </w:rPr>
        <w:lastRenderedPageBreak/>
        <w:t>Les raisons de la non utilisation de</w:t>
      </w:r>
      <w:r w:rsidR="00C72D20" w:rsidRPr="004A51BA">
        <w:rPr>
          <w:rFonts w:ascii="Arial" w:hAnsi="Arial" w:cs="Arial"/>
          <w:sz w:val="22"/>
          <w:szCs w:val="22"/>
        </w:rPr>
        <w:t xml:space="preserve"> </w:t>
      </w:r>
      <w:r w:rsidR="001422C1" w:rsidRPr="004A51BA">
        <w:rPr>
          <w:rFonts w:ascii="Arial" w:hAnsi="Arial" w:cs="Arial"/>
          <w:sz w:val="22"/>
          <w:szCs w:val="22"/>
        </w:rPr>
        <w:t>c</w:t>
      </w:r>
      <w:r w:rsidRPr="004A51BA">
        <w:rPr>
          <w:rFonts w:ascii="Arial" w:hAnsi="Arial" w:cs="Arial"/>
          <w:sz w:val="22"/>
          <w:szCs w:val="22"/>
        </w:rPr>
        <w:t>e disposi</w:t>
      </w:r>
      <w:r w:rsidR="001422C1" w:rsidRPr="004A51BA">
        <w:rPr>
          <w:rFonts w:ascii="Arial" w:hAnsi="Arial" w:cs="Arial"/>
          <w:sz w:val="22"/>
          <w:szCs w:val="22"/>
        </w:rPr>
        <w:t xml:space="preserve">tif sont </w:t>
      </w:r>
      <w:r w:rsidRPr="004A51BA">
        <w:rPr>
          <w:rFonts w:ascii="Arial" w:hAnsi="Arial" w:cs="Arial"/>
          <w:sz w:val="22"/>
          <w:szCs w:val="22"/>
        </w:rPr>
        <w:t>multiples</w:t>
      </w:r>
      <w:r w:rsidR="00C72D20" w:rsidRPr="00D427FD">
        <w:rPr>
          <w:rFonts w:ascii="Arial" w:hAnsi="Arial" w:cs="Arial"/>
          <w:b/>
          <w:bCs/>
          <w:sz w:val="22"/>
          <w:szCs w:val="22"/>
        </w:rPr>
        <w:t xml:space="preserve">. </w:t>
      </w:r>
      <w:r w:rsidR="00C72D20" w:rsidRPr="00D427FD">
        <w:rPr>
          <w:rFonts w:ascii="Arial" w:hAnsi="Arial" w:cs="Arial"/>
          <w:sz w:val="22"/>
          <w:szCs w:val="22"/>
        </w:rPr>
        <w:t>N</w:t>
      </w:r>
      <w:r w:rsidRPr="00D427FD">
        <w:rPr>
          <w:rFonts w:ascii="Arial" w:hAnsi="Arial" w:cs="Arial"/>
          <w:sz w:val="22"/>
          <w:szCs w:val="22"/>
        </w:rPr>
        <w:t xml:space="preserve">ous nous attacherons ici </w:t>
      </w:r>
      <w:r w:rsidR="001422C1" w:rsidRPr="00D427FD">
        <w:rPr>
          <w:rFonts w:ascii="Arial" w:hAnsi="Arial" w:cs="Arial"/>
          <w:sz w:val="22"/>
          <w:szCs w:val="22"/>
        </w:rPr>
        <w:t xml:space="preserve">uniquement aux déficits liés </w:t>
      </w:r>
      <w:r w:rsidR="00C72D20" w:rsidRPr="00D427FD">
        <w:rPr>
          <w:rFonts w:ascii="Arial" w:hAnsi="Arial" w:cs="Arial"/>
          <w:sz w:val="22"/>
          <w:szCs w:val="22"/>
        </w:rPr>
        <w:t>à la non application de la réglementation</w:t>
      </w:r>
      <w:r w:rsidR="00ED6712" w:rsidRPr="00D427FD">
        <w:rPr>
          <w:rFonts w:ascii="Arial" w:hAnsi="Arial" w:cs="Arial"/>
          <w:sz w:val="22"/>
          <w:szCs w:val="22"/>
        </w:rPr>
        <w:t>.</w:t>
      </w:r>
      <w:r w:rsidRPr="00D427FD">
        <w:rPr>
          <w:rFonts w:ascii="Arial" w:hAnsi="Arial" w:cs="Arial"/>
          <w:sz w:val="22"/>
          <w:szCs w:val="22"/>
        </w:rPr>
        <w:t xml:space="preserve"> </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 xml:space="preserve"> Le premier facteur est le très faible nombre d’attestations d’exposition </w:t>
      </w:r>
      <w:r w:rsidRPr="004A51BA">
        <w:rPr>
          <w:rFonts w:ascii="Arial" w:hAnsi="Arial" w:cs="Arial"/>
          <w:sz w:val="22"/>
          <w:szCs w:val="22"/>
        </w:rPr>
        <w:t>délivré</w:t>
      </w:r>
      <w:r w:rsidR="00177145" w:rsidRPr="004A51BA">
        <w:rPr>
          <w:rFonts w:ascii="Arial" w:hAnsi="Arial" w:cs="Arial"/>
          <w:sz w:val="22"/>
          <w:szCs w:val="22"/>
        </w:rPr>
        <w:t>es</w:t>
      </w:r>
      <w:r w:rsidRPr="004A51BA">
        <w:rPr>
          <w:rFonts w:ascii="Arial" w:hAnsi="Arial" w:cs="Arial"/>
          <w:sz w:val="22"/>
          <w:szCs w:val="22"/>
        </w:rPr>
        <w:t>.</w:t>
      </w:r>
      <w:r w:rsidRPr="00D427FD">
        <w:rPr>
          <w:rFonts w:ascii="Arial" w:hAnsi="Arial" w:cs="Arial"/>
          <w:sz w:val="22"/>
          <w:szCs w:val="22"/>
        </w:rPr>
        <w:t xml:space="preserve"> Cette absence de délivrance est due à</w:t>
      </w:r>
      <w:r w:rsidR="00ED6712" w:rsidRPr="00D427FD">
        <w:rPr>
          <w:rFonts w:ascii="Arial" w:hAnsi="Arial" w:cs="Arial"/>
          <w:sz w:val="22"/>
          <w:szCs w:val="22"/>
        </w:rPr>
        <w:t xml:space="preserve"> plusieurs causes </w:t>
      </w:r>
      <w:r w:rsidR="00ED6712" w:rsidRPr="00D427FD">
        <w:rPr>
          <w:rFonts w:ascii="Arial" w:hAnsi="Arial" w:cs="Arial"/>
          <w:color w:val="FF0000"/>
          <w:sz w:val="22"/>
          <w:szCs w:val="22"/>
        </w:rPr>
        <w:t>:</w:t>
      </w:r>
    </w:p>
    <w:p w:rsidR="005E04E5" w:rsidRPr="00D427FD" w:rsidRDefault="00ED6712" w:rsidP="00734A85">
      <w:pPr>
        <w:ind w:firstLine="708"/>
        <w:jc w:val="both"/>
        <w:rPr>
          <w:rFonts w:ascii="Arial" w:hAnsi="Arial" w:cs="Arial"/>
          <w:sz w:val="22"/>
          <w:szCs w:val="22"/>
        </w:rPr>
      </w:pPr>
      <w:r w:rsidRPr="00D427FD">
        <w:rPr>
          <w:rFonts w:ascii="Arial" w:hAnsi="Arial" w:cs="Arial"/>
          <w:i/>
          <w:iCs/>
          <w:sz w:val="22"/>
          <w:szCs w:val="22"/>
        </w:rPr>
        <w:t xml:space="preserve">- </w:t>
      </w:r>
      <w:r w:rsidR="005E04E5" w:rsidRPr="00D427FD">
        <w:rPr>
          <w:rFonts w:ascii="Arial" w:hAnsi="Arial" w:cs="Arial"/>
          <w:i/>
          <w:iCs/>
          <w:sz w:val="22"/>
          <w:szCs w:val="22"/>
        </w:rPr>
        <w:t>Du côté des entreprises et des expositions anciennes</w:t>
      </w:r>
      <w:r w:rsidR="005E04E5" w:rsidRPr="00D427FD">
        <w:rPr>
          <w:rFonts w:ascii="Arial" w:hAnsi="Arial" w:cs="Arial"/>
          <w:sz w:val="22"/>
          <w:szCs w:val="22"/>
        </w:rPr>
        <w:t> :</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Certaines entreprises structurées sont en capacité de faire des recherches sur les expositions antérieures et les attestations d’exposition pourraient être faites et sont parfois faites pour les salariés qui quittent l’entreprise mais aussi parfois pour ceux</w:t>
      </w:r>
      <w:r w:rsidR="00ED6712" w:rsidRPr="00D427FD">
        <w:rPr>
          <w:rFonts w:ascii="Arial" w:hAnsi="Arial" w:cs="Arial"/>
          <w:sz w:val="22"/>
          <w:szCs w:val="22"/>
        </w:rPr>
        <w:t xml:space="preserve"> déjà</w:t>
      </w:r>
      <w:r w:rsidRPr="00D427FD">
        <w:rPr>
          <w:rFonts w:ascii="Arial" w:hAnsi="Arial" w:cs="Arial"/>
          <w:sz w:val="22"/>
          <w:szCs w:val="22"/>
        </w:rPr>
        <w:t xml:space="preserve"> partis à la retraite.</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 xml:space="preserve">Mais, dans la très grande majorité des entreprises, il n’y a pas de traces des expositions anciennes ni de leur niveau. Seule une recherche auprès des salariés les plus anciens, pour obtenir une description des postes de travail et des procédés utilisés, </w:t>
      </w:r>
      <w:r w:rsidR="00ED6712" w:rsidRPr="00D427FD">
        <w:rPr>
          <w:rFonts w:ascii="Arial" w:hAnsi="Arial" w:cs="Arial"/>
          <w:sz w:val="22"/>
          <w:szCs w:val="22"/>
        </w:rPr>
        <w:t>permettrait</w:t>
      </w:r>
      <w:r w:rsidRPr="00D427FD">
        <w:rPr>
          <w:rFonts w:ascii="Arial" w:hAnsi="Arial" w:cs="Arial"/>
          <w:sz w:val="22"/>
          <w:szCs w:val="22"/>
        </w:rPr>
        <w:t xml:space="preserve"> de retrouver les expositions anciennes à l’amiante</w:t>
      </w:r>
      <w:r w:rsidR="00ED6712" w:rsidRPr="00D427FD">
        <w:rPr>
          <w:rFonts w:ascii="Arial" w:hAnsi="Arial" w:cs="Arial"/>
          <w:sz w:val="22"/>
          <w:szCs w:val="22"/>
        </w:rPr>
        <w:t>.</w:t>
      </w:r>
      <w:r w:rsidRPr="00D427FD">
        <w:rPr>
          <w:rFonts w:ascii="Arial" w:hAnsi="Arial" w:cs="Arial"/>
          <w:sz w:val="22"/>
          <w:szCs w:val="22"/>
        </w:rPr>
        <w:t xml:space="preserve"> </w:t>
      </w:r>
      <w:r w:rsidR="00ED6712" w:rsidRPr="00D427FD">
        <w:rPr>
          <w:rFonts w:ascii="Arial" w:hAnsi="Arial" w:cs="Arial"/>
          <w:sz w:val="22"/>
          <w:szCs w:val="22"/>
        </w:rPr>
        <w:t>C</w:t>
      </w:r>
      <w:r w:rsidRPr="00D427FD">
        <w:rPr>
          <w:rFonts w:ascii="Arial" w:hAnsi="Arial" w:cs="Arial"/>
          <w:sz w:val="22"/>
          <w:szCs w:val="22"/>
        </w:rPr>
        <w:t xml:space="preserve">’est un travail long et difficile quasiment jamais </w:t>
      </w:r>
      <w:r w:rsidR="00ED6712" w:rsidRPr="00D427FD">
        <w:rPr>
          <w:rFonts w:ascii="Arial" w:hAnsi="Arial" w:cs="Arial"/>
          <w:sz w:val="22"/>
          <w:szCs w:val="22"/>
        </w:rPr>
        <w:t xml:space="preserve">mené </w:t>
      </w:r>
      <w:r w:rsidRPr="00D427FD">
        <w:rPr>
          <w:rFonts w:ascii="Arial" w:hAnsi="Arial" w:cs="Arial"/>
          <w:sz w:val="22"/>
          <w:szCs w:val="22"/>
        </w:rPr>
        <w:t>et qui de toute façon n’est pas</w:t>
      </w:r>
      <w:r w:rsidRPr="00D427FD">
        <w:rPr>
          <w:rFonts w:ascii="Arial" w:hAnsi="Arial" w:cs="Arial"/>
          <w:color w:val="FF0000"/>
          <w:sz w:val="22"/>
          <w:szCs w:val="22"/>
        </w:rPr>
        <w:t xml:space="preserve"> </w:t>
      </w:r>
      <w:r w:rsidR="00ED6712" w:rsidRPr="00D427FD">
        <w:rPr>
          <w:rFonts w:ascii="Arial" w:hAnsi="Arial" w:cs="Arial"/>
          <w:sz w:val="22"/>
          <w:szCs w:val="22"/>
        </w:rPr>
        <w:t>envisageable</w:t>
      </w:r>
      <w:r w:rsidRPr="00D427FD">
        <w:rPr>
          <w:rFonts w:ascii="Arial" w:hAnsi="Arial" w:cs="Arial"/>
          <w:sz w:val="22"/>
          <w:szCs w:val="22"/>
        </w:rPr>
        <w:t xml:space="preserve"> quand l’entreprise a disparu ou bien</w:t>
      </w:r>
      <w:r w:rsidRPr="00D427FD">
        <w:rPr>
          <w:rFonts w:ascii="Arial" w:hAnsi="Arial" w:cs="Arial"/>
          <w:color w:val="FF0000"/>
          <w:sz w:val="22"/>
          <w:szCs w:val="22"/>
        </w:rPr>
        <w:t xml:space="preserve"> </w:t>
      </w:r>
      <w:r w:rsidRPr="00D427FD">
        <w:rPr>
          <w:rFonts w:ascii="Arial" w:hAnsi="Arial" w:cs="Arial"/>
          <w:sz w:val="22"/>
          <w:szCs w:val="22"/>
        </w:rPr>
        <w:t>que le turn over des salariés a été tel qu’il n’y a plus de mémoire de l’histoire de l’entreprise.</w:t>
      </w:r>
    </w:p>
    <w:p w:rsidR="00737140" w:rsidRPr="00D427FD" w:rsidRDefault="00737140" w:rsidP="00734A85">
      <w:pPr>
        <w:ind w:firstLine="708"/>
        <w:jc w:val="both"/>
        <w:rPr>
          <w:rFonts w:ascii="Arial" w:hAnsi="Arial" w:cs="Arial"/>
          <w:sz w:val="22"/>
          <w:szCs w:val="22"/>
        </w:rPr>
      </w:pPr>
      <w:r w:rsidRPr="00D427FD">
        <w:rPr>
          <w:rFonts w:ascii="Arial" w:hAnsi="Arial" w:cs="Arial"/>
          <w:sz w:val="22"/>
          <w:szCs w:val="22"/>
        </w:rPr>
        <w:t>Cette difficulté a été amplifiée du fait des nouvelles organisations du travail avec le recours de plus en plus important depuis une trentaine d’années à l’intérim, aux contrats à durée déterminé, à la sous traitance en particulier sur site.</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Pour les expositions actuelles</w:t>
      </w:r>
      <w:r w:rsidR="00ED6712" w:rsidRPr="00D427FD">
        <w:rPr>
          <w:rFonts w:ascii="Arial" w:hAnsi="Arial" w:cs="Arial"/>
          <w:sz w:val="22"/>
          <w:szCs w:val="22"/>
        </w:rPr>
        <w:t>,</w:t>
      </w:r>
      <w:r w:rsidRPr="00D427FD">
        <w:rPr>
          <w:rFonts w:ascii="Arial" w:hAnsi="Arial" w:cs="Arial"/>
          <w:sz w:val="22"/>
          <w:szCs w:val="22"/>
        </w:rPr>
        <w:t xml:space="preserve"> si le repérage des expositions à l’amiante est relativement facile</w:t>
      </w:r>
      <w:r w:rsidR="008B733D" w:rsidRPr="00D427FD">
        <w:rPr>
          <w:rFonts w:ascii="Arial" w:hAnsi="Arial" w:cs="Arial"/>
          <w:sz w:val="22"/>
          <w:szCs w:val="22"/>
        </w:rPr>
        <w:t>,</w:t>
      </w:r>
      <w:r w:rsidRPr="00D427FD">
        <w:rPr>
          <w:rFonts w:ascii="Arial" w:hAnsi="Arial" w:cs="Arial"/>
          <w:color w:val="FF0000"/>
          <w:sz w:val="22"/>
          <w:szCs w:val="22"/>
        </w:rPr>
        <w:t xml:space="preserve"> </w:t>
      </w:r>
      <w:r w:rsidRPr="00D427FD">
        <w:rPr>
          <w:rFonts w:ascii="Arial" w:hAnsi="Arial" w:cs="Arial"/>
          <w:sz w:val="22"/>
          <w:szCs w:val="22"/>
        </w:rPr>
        <w:t>dans les entreprises spécialisées dans</w:t>
      </w:r>
      <w:r w:rsidR="00ED6712" w:rsidRPr="00D427FD">
        <w:rPr>
          <w:rFonts w:ascii="Arial" w:hAnsi="Arial" w:cs="Arial"/>
          <w:sz w:val="22"/>
          <w:szCs w:val="22"/>
        </w:rPr>
        <w:t xml:space="preserve"> les opérations de désamiantage,</w:t>
      </w:r>
      <w:r w:rsidR="00ED6712" w:rsidRPr="00D427FD">
        <w:rPr>
          <w:rFonts w:ascii="Arial" w:hAnsi="Arial" w:cs="Arial"/>
          <w:color w:val="FF0000"/>
          <w:sz w:val="22"/>
          <w:szCs w:val="22"/>
        </w:rPr>
        <w:t xml:space="preserve"> </w:t>
      </w:r>
      <w:r w:rsidR="008B733D" w:rsidRPr="00D427FD">
        <w:rPr>
          <w:rFonts w:ascii="Arial" w:hAnsi="Arial" w:cs="Arial"/>
          <w:sz w:val="22"/>
          <w:szCs w:val="22"/>
        </w:rPr>
        <w:t xml:space="preserve">il </w:t>
      </w:r>
      <w:r w:rsidRPr="00D427FD">
        <w:rPr>
          <w:rFonts w:ascii="Arial" w:hAnsi="Arial" w:cs="Arial"/>
          <w:sz w:val="22"/>
          <w:szCs w:val="22"/>
        </w:rPr>
        <w:t>est plus difficile et largement moins systématique pour tous les salariés, en particulier</w:t>
      </w:r>
      <w:r w:rsidR="00ED6712" w:rsidRPr="00D427FD">
        <w:rPr>
          <w:rFonts w:ascii="Arial" w:hAnsi="Arial" w:cs="Arial"/>
          <w:sz w:val="22"/>
          <w:szCs w:val="22"/>
        </w:rPr>
        <w:t xml:space="preserve"> ceux</w:t>
      </w:r>
      <w:r w:rsidRPr="00D427FD">
        <w:rPr>
          <w:rFonts w:ascii="Arial" w:hAnsi="Arial" w:cs="Arial"/>
          <w:sz w:val="22"/>
          <w:szCs w:val="22"/>
        </w:rPr>
        <w:t xml:space="preserve"> du bâtiment</w:t>
      </w:r>
      <w:r w:rsidR="00737140" w:rsidRPr="00D427FD">
        <w:rPr>
          <w:rFonts w:ascii="Arial" w:hAnsi="Arial" w:cs="Arial"/>
          <w:sz w:val="22"/>
          <w:szCs w:val="22"/>
        </w:rPr>
        <w:t xml:space="preserve"> ou de maintenance</w:t>
      </w:r>
      <w:r w:rsidRPr="00D427FD">
        <w:rPr>
          <w:rFonts w:ascii="Arial" w:hAnsi="Arial" w:cs="Arial"/>
          <w:sz w:val="22"/>
          <w:szCs w:val="22"/>
        </w:rPr>
        <w:t xml:space="preserve"> amenés à intervenir sur des matériaux contenant de l’amiante et ceci malgré l’obligation qui pèse sur chaque propriétaire de faire le bilan amiante des locaux (code de la santé publique).</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A ces difficultés</w:t>
      </w:r>
      <w:r w:rsidR="00080051" w:rsidRPr="00D427FD">
        <w:rPr>
          <w:rFonts w:ascii="Arial" w:hAnsi="Arial" w:cs="Arial"/>
          <w:sz w:val="22"/>
          <w:szCs w:val="22"/>
        </w:rPr>
        <w:t>,</w:t>
      </w:r>
      <w:r w:rsidRPr="00D427FD">
        <w:rPr>
          <w:rFonts w:ascii="Arial" w:hAnsi="Arial" w:cs="Arial"/>
          <w:sz w:val="22"/>
          <w:szCs w:val="22"/>
        </w:rPr>
        <w:t xml:space="preserve"> s’ajoute le fait qu’un grand nombre d’employeurs refuse</w:t>
      </w:r>
      <w:r w:rsidRPr="00D427FD">
        <w:rPr>
          <w:rFonts w:ascii="Arial" w:hAnsi="Arial" w:cs="Arial"/>
          <w:color w:val="000000"/>
          <w:sz w:val="22"/>
          <w:szCs w:val="22"/>
        </w:rPr>
        <w:t>nt</w:t>
      </w:r>
      <w:r w:rsidRPr="00D427FD">
        <w:rPr>
          <w:rFonts w:ascii="Arial" w:hAnsi="Arial" w:cs="Arial"/>
          <w:sz w:val="22"/>
          <w:szCs w:val="22"/>
        </w:rPr>
        <w:t xml:space="preserve"> d’établir les attestations d’expositions </w:t>
      </w:r>
      <w:r w:rsidR="00ED6712" w:rsidRPr="00D427FD">
        <w:rPr>
          <w:rFonts w:ascii="Arial" w:hAnsi="Arial" w:cs="Arial"/>
          <w:sz w:val="22"/>
          <w:szCs w:val="22"/>
        </w:rPr>
        <w:t xml:space="preserve">craignant les </w:t>
      </w:r>
      <w:r w:rsidRPr="00D427FD">
        <w:rPr>
          <w:rFonts w:ascii="Arial" w:hAnsi="Arial" w:cs="Arial"/>
          <w:sz w:val="22"/>
          <w:szCs w:val="22"/>
        </w:rPr>
        <w:t>conséquences éventuelles</w:t>
      </w:r>
      <w:r w:rsidR="00ED6712" w:rsidRPr="00D427FD">
        <w:rPr>
          <w:rFonts w:ascii="Arial" w:hAnsi="Arial" w:cs="Arial"/>
          <w:sz w:val="22"/>
          <w:szCs w:val="22"/>
        </w:rPr>
        <w:t>,</w:t>
      </w:r>
      <w:r w:rsidRPr="00D427FD">
        <w:rPr>
          <w:rFonts w:ascii="Arial" w:hAnsi="Arial" w:cs="Arial"/>
          <w:sz w:val="22"/>
          <w:szCs w:val="22"/>
        </w:rPr>
        <w:t xml:space="preserve"> financières aujourd’hui, peut être pénales demain</w:t>
      </w:r>
      <w:r w:rsidR="00ED6712" w:rsidRPr="00D427FD">
        <w:rPr>
          <w:rFonts w:ascii="Arial" w:hAnsi="Arial" w:cs="Arial"/>
          <w:sz w:val="22"/>
          <w:szCs w:val="22"/>
        </w:rPr>
        <w:t>,</w:t>
      </w:r>
      <w:r w:rsidRPr="00D427FD">
        <w:rPr>
          <w:rFonts w:ascii="Arial" w:hAnsi="Arial" w:cs="Arial"/>
          <w:sz w:val="22"/>
          <w:szCs w:val="22"/>
        </w:rPr>
        <w:t xml:space="preserve"> en cas de développement d’une pathologie en rapport avec l’amiante, reconnue comme maladie professionnelle avec </w:t>
      </w:r>
      <w:r w:rsidR="00ED6712" w:rsidRPr="00D427FD">
        <w:rPr>
          <w:rFonts w:ascii="Arial" w:hAnsi="Arial" w:cs="Arial"/>
          <w:sz w:val="22"/>
          <w:szCs w:val="22"/>
        </w:rPr>
        <w:t xml:space="preserve">le risque </w:t>
      </w:r>
      <w:r w:rsidRPr="00D427FD">
        <w:rPr>
          <w:rFonts w:ascii="Arial" w:hAnsi="Arial" w:cs="Arial"/>
          <w:sz w:val="22"/>
          <w:szCs w:val="22"/>
        </w:rPr>
        <w:t xml:space="preserve">d’une condamnation pour faute inexcusable si les mesures de prévention n’avaient pas été mises en œuvre au regard de la connaissance et des techniques de l’époque </w:t>
      </w:r>
      <w:r w:rsidRPr="00D427FD">
        <w:rPr>
          <w:rFonts w:ascii="Arial" w:hAnsi="Arial" w:cs="Arial"/>
          <w:sz w:val="22"/>
          <w:szCs w:val="22"/>
        </w:rPr>
        <w:sym w:font="SymbolPS" w:char="F05B"/>
      </w:r>
      <w:r w:rsidRPr="00D427FD">
        <w:rPr>
          <w:rFonts w:ascii="Arial" w:hAnsi="Arial" w:cs="Arial"/>
          <w:sz w:val="22"/>
          <w:szCs w:val="22"/>
        </w:rPr>
        <w:t xml:space="preserve"> arrêt cour de cassation (</w:t>
      </w:r>
      <w:r w:rsidR="00080051" w:rsidRPr="00D427FD">
        <w:rPr>
          <w:rFonts w:ascii="Arial" w:hAnsi="Arial" w:cs="Arial"/>
          <w:sz w:val="22"/>
          <w:szCs w:val="22"/>
        </w:rPr>
        <w:t>09/07/09</w:t>
      </w:r>
      <w:r w:rsidRPr="00D427FD">
        <w:rPr>
          <w:rFonts w:ascii="Arial" w:hAnsi="Arial" w:cs="Arial"/>
          <w:sz w:val="22"/>
          <w:szCs w:val="22"/>
        </w:rPr>
        <w:t>)</w:t>
      </w:r>
      <w:r w:rsidRPr="00D427FD">
        <w:rPr>
          <w:rFonts w:ascii="Arial" w:hAnsi="Arial" w:cs="Arial"/>
          <w:sz w:val="22"/>
          <w:szCs w:val="22"/>
        </w:rPr>
        <w:sym w:font="SymbolPS" w:char="F05D"/>
      </w:r>
      <w:r w:rsidRPr="00D427FD">
        <w:rPr>
          <w:rFonts w:ascii="Arial" w:hAnsi="Arial" w:cs="Arial"/>
          <w:sz w:val="22"/>
          <w:szCs w:val="22"/>
        </w:rPr>
        <w:t>. Il y a actuellement plusieurs procès concernant des grandes entreprises refusant d’élaborer des attestations d’exposition pour leurs salariés.</w:t>
      </w:r>
    </w:p>
    <w:p w:rsidR="00876422" w:rsidRPr="00D427FD" w:rsidRDefault="005E04E5" w:rsidP="00734A85">
      <w:pPr>
        <w:ind w:firstLine="708"/>
        <w:jc w:val="both"/>
        <w:rPr>
          <w:rFonts w:ascii="Arial" w:hAnsi="Arial" w:cs="Arial"/>
          <w:color w:val="FF0000"/>
          <w:sz w:val="22"/>
          <w:szCs w:val="22"/>
        </w:rPr>
      </w:pPr>
      <w:r w:rsidRPr="00D427FD">
        <w:rPr>
          <w:rFonts w:ascii="Arial" w:hAnsi="Arial" w:cs="Arial"/>
          <w:i/>
          <w:iCs/>
          <w:sz w:val="22"/>
          <w:szCs w:val="22"/>
        </w:rPr>
        <w:t>Du côté des dossiers de médecine du travai</w:t>
      </w:r>
      <w:r w:rsidR="00955EC1" w:rsidRPr="00D427FD">
        <w:rPr>
          <w:rFonts w:ascii="Arial" w:hAnsi="Arial" w:cs="Arial"/>
          <w:i/>
          <w:iCs/>
          <w:sz w:val="22"/>
          <w:szCs w:val="22"/>
        </w:rPr>
        <w:t>l,</w:t>
      </w:r>
      <w:r w:rsidRPr="00D427FD">
        <w:rPr>
          <w:rFonts w:ascii="Arial" w:hAnsi="Arial" w:cs="Arial"/>
          <w:color w:val="FF0000"/>
          <w:sz w:val="22"/>
          <w:szCs w:val="22"/>
        </w:rPr>
        <w:t xml:space="preserve"> </w:t>
      </w:r>
      <w:r w:rsidRPr="00D427FD">
        <w:rPr>
          <w:rFonts w:ascii="Arial" w:hAnsi="Arial" w:cs="Arial"/>
          <w:sz w:val="22"/>
          <w:szCs w:val="22"/>
        </w:rPr>
        <w:t>le bilan est quasiment identique</w:t>
      </w:r>
      <w:r w:rsidR="00705931" w:rsidRPr="00D427FD">
        <w:rPr>
          <w:rFonts w:ascii="Arial" w:hAnsi="Arial" w:cs="Arial"/>
          <w:color w:val="FF0000"/>
          <w:sz w:val="22"/>
          <w:szCs w:val="22"/>
        </w:rPr>
        <w:t>.</w:t>
      </w:r>
    </w:p>
    <w:p w:rsidR="005E04E5" w:rsidRPr="00D427FD" w:rsidRDefault="00705931" w:rsidP="00734A85">
      <w:pPr>
        <w:jc w:val="both"/>
        <w:rPr>
          <w:rFonts w:ascii="Arial" w:hAnsi="Arial" w:cs="Arial"/>
          <w:sz w:val="22"/>
          <w:szCs w:val="22"/>
        </w:rPr>
      </w:pPr>
      <w:r w:rsidRPr="00D427FD">
        <w:rPr>
          <w:rFonts w:ascii="Arial" w:hAnsi="Arial" w:cs="Arial"/>
          <w:sz w:val="22"/>
          <w:szCs w:val="22"/>
        </w:rPr>
        <w:t>D</w:t>
      </w:r>
      <w:r w:rsidR="005E04E5" w:rsidRPr="00D427FD">
        <w:rPr>
          <w:rFonts w:ascii="Arial" w:hAnsi="Arial" w:cs="Arial"/>
          <w:sz w:val="22"/>
          <w:szCs w:val="22"/>
        </w:rPr>
        <w:t xml:space="preserve">ans certaines grandes entreprises </w:t>
      </w:r>
      <w:r w:rsidR="00876422" w:rsidRPr="00D427FD">
        <w:rPr>
          <w:rFonts w:ascii="Arial" w:hAnsi="Arial" w:cs="Arial"/>
          <w:sz w:val="22"/>
          <w:szCs w:val="22"/>
        </w:rPr>
        <w:t>très structurées, même si cela</w:t>
      </w:r>
      <w:r w:rsidR="005E04E5" w:rsidRPr="00D427FD">
        <w:rPr>
          <w:rFonts w:ascii="Arial" w:hAnsi="Arial" w:cs="Arial"/>
          <w:sz w:val="22"/>
          <w:szCs w:val="22"/>
        </w:rPr>
        <w:t xml:space="preserve"> est rare</w:t>
      </w:r>
      <w:r w:rsidR="008B733D" w:rsidRPr="00D427FD">
        <w:rPr>
          <w:rFonts w:ascii="Arial" w:hAnsi="Arial" w:cs="Arial"/>
          <w:sz w:val="22"/>
          <w:szCs w:val="22"/>
        </w:rPr>
        <w:t xml:space="preserve">, </w:t>
      </w:r>
      <w:r w:rsidR="00876422" w:rsidRPr="00D427FD">
        <w:rPr>
          <w:rFonts w:ascii="Arial" w:hAnsi="Arial" w:cs="Arial"/>
          <w:sz w:val="22"/>
          <w:szCs w:val="22"/>
        </w:rPr>
        <w:t xml:space="preserve">il est </w:t>
      </w:r>
      <w:r w:rsidR="008B733D" w:rsidRPr="00D427FD">
        <w:rPr>
          <w:rFonts w:ascii="Arial" w:hAnsi="Arial" w:cs="Arial"/>
          <w:sz w:val="22"/>
          <w:szCs w:val="22"/>
        </w:rPr>
        <w:t xml:space="preserve">possible, </w:t>
      </w:r>
      <w:r w:rsidR="005E04E5" w:rsidRPr="00D427FD">
        <w:rPr>
          <w:rFonts w:ascii="Arial" w:hAnsi="Arial" w:cs="Arial"/>
          <w:sz w:val="22"/>
          <w:szCs w:val="22"/>
        </w:rPr>
        <w:t>de retrouver des traces des expositions antérieures, du suivi médical et des résultats des examens complémentaires</w:t>
      </w:r>
      <w:r w:rsidR="005E04E5" w:rsidRPr="00D427FD">
        <w:rPr>
          <w:rFonts w:ascii="Arial" w:hAnsi="Arial" w:cs="Arial"/>
          <w:color w:val="FF0000"/>
          <w:sz w:val="22"/>
          <w:szCs w:val="22"/>
        </w:rPr>
        <w:t xml:space="preserve"> </w:t>
      </w:r>
      <w:r w:rsidR="008B733D" w:rsidRPr="00D427FD">
        <w:rPr>
          <w:rFonts w:ascii="Arial" w:hAnsi="Arial" w:cs="Arial"/>
          <w:sz w:val="22"/>
          <w:szCs w:val="22"/>
        </w:rPr>
        <w:t>permetta</w:t>
      </w:r>
      <w:r w:rsidR="005E04E5" w:rsidRPr="00D427FD">
        <w:rPr>
          <w:rFonts w:ascii="Arial" w:hAnsi="Arial" w:cs="Arial"/>
          <w:sz w:val="22"/>
          <w:szCs w:val="22"/>
        </w:rPr>
        <w:t xml:space="preserve">nt de </w:t>
      </w:r>
      <w:r w:rsidR="008B733D" w:rsidRPr="00D427FD">
        <w:rPr>
          <w:rFonts w:ascii="Arial" w:hAnsi="Arial" w:cs="Arial"/>
          <w:sz w:val="22"/>
          <w:szCs w:val="22"/>
        </w:rPr>
        <w:t>reconstituer l</w:t>
      </w:r>
      <w:r w:rsidR="005E04E5" w:rsidRPr="00D427FD">
        <w:rPr>
          <w:rFonts w:ascii="Arial" w:hAnsi="Arial" w:cs="Arial"/>
          <w:sz w:val="22"/>
          <w:szCs w:val="22"/>
        </w:rPr>
        <w:t>es</w:t>
      </w:r>
      <w:r w:rsidR="00955EC1" w:rsidRPr="00D427FD">
        <w:rPr>
          <w:rFonts w:ascii="Arial" w:hAnsi="Arial" w:cs="Arial"/>
          <w:sz w:val="22"/>
          <w:szCs w:val="22"/>
        </w:rPr>
        <w:t xml:space="preserve"> expositions d’un salarié. </w:t>
      </w:r>
      <w:r w:rsidR="00876422" w:rsidRPr="00D427FD">
        <w:rPr>
          <w:rFonts w:ascii="Arial" w:hAnsi="Arial" w:cs="Arial"/>
          <w:sz w:val="22"/>
          <w:szCs w:val="22"/>
        </w:rPr>
        <w:t xml:space="preserve">On y arrive </w:t>
      </w:r>
      <w:r w:rsidR="005E04E5" w:rsidRPr="00D427FD">
        <w:rPr>
          <w:rFonts w:ascii="Arial" w:hAnsi="Arial" w:cs="Arial"/>
          <w:sz w:val="22"/>
          <w:szCs w:val="22"/>
        </w:rPr>
        <w:t xml:space="preserve">parfois grâce à l’intitulé du poste et </w:t>
      </w:r>
      <w:r w:rsidR="00876422" w:rsidRPr="00D427FD">
        <w:rPr>
          <w:rFonts w:ascii="Arial" w:hAnsi="Arial" w:cs="Arial"/>
          <w:sz w:val="22"/>
          <w:szCs w:val="22"/>
        </w:rPr>
        <w:t xml:space="preserve">à </w:t>
      </w:r>
      <w:r w:rsidR="005E04E5" w:rsidRPr="00D427FD">
        <w:rPr>
          <w:rFonts w:ascii="Arial" w:hAnsi="Arial" w:cs="Arial"/>
          <w:sz w:val="22"/>
          <w:szCs w:val="22"/>
        </w:rPr>
        <w:t>la mémoire des anciens travailleurs.</w:t>
      </w:r>
    </w:p>
    <w:p w:rsidR="003C5061" w:rsidRPr="00D427FD" w:rsidRDefault="005E04E5" w:rsidP="00734A85">
      <w:pPr>
        <w:ind w:firstLine="708"/>
        <w:jc w:val="both"/>
        <w:rPr>
          <w:rFonts w:ascii="Arial" w:hAnsi="Arial" w:cs="Arial"/>
          <w:sz w:val="22"/>
          <w:szCs w:val="22"/>
        </w:rPr>
      </w:pPr>
      <w:r w:rsidRPr="00D427FD">
        <w:rPr>
          <w:rFonts w:ascii="Arial" w:hAnsi="Arial" w:cs="Arial"/>
          <w:sz w:val="22"/>
          <w:szCs w:val="22"/>
        </w:rPr>
        <w:t xml:space="preserve">Mais dans la très grande majorité des dossiers médicaux, particulièrement ceux concernant les salariés des entreprises plus petites, moins structurées où </w:t>
      </w:r>
      <w:r w:rsidR="00876422" w:rsidRPr="00D427FD">
        <w:rPr>
          <w:rFonts w:ascii="Arial" w:hAnsi="Arial" w:cs="Arial"/>
          <w:sz w:val="22"/>
          <w:szCs w:val="22"/>
        </w:rPr>
        <w:t>le turn over est plus important</w:t>
      </w:r>
      <w:r w:rsidR="00876422" w:rsidRPr="00D427FD">
        <w:rPr>
          <w:rFonts w:ascii="Arial" w:hAnsi="Arial" w:cs="Arial"/>
          <w:color w:val="FF0000"/>
          <w:sz w:val="22"/>
          <w:szCs w:val="22"/>
        </w:rPr>
        <w:t xml:space="preserve">, </w:t>
      </w:r>
      <w:r w:rsidRPr="00D427FD">
        <w:rPr>
          <w:rFonts w:ascii="Arial" w:hAnsi="Arial" w:cs="Arial"/>
          <w:sz w:val="22"/>
          <w:szCs w:val="22"/>
        </w:rPr>
        <w:t>où les contrats à durée déterminée sont multiples</w:t>
      </w:r>
      <w:r w:rsidR="00737140" w:rsidRPr="00D427FD">
        <w:rPr>
          <w:rFonts w:ascii="Arial" w:hAnsi="Arial" w:cs="Arial"/>
          <w:sz w:val="22"/>
          <w:szCs w:val="22"/>
        </w:rPr>
        <w:t xml:space="preserve"> ou bien qui travaillent comme sous traitants</w:t>
      </w:r>
      <w:r w:rsidRPr="00D427FD">
        <w:rPr>
          <w:rFonts w:ascii="Arial" w:hAnsi="Arial" w:cs="Arial"/>
          <w:sz w:val="22"/>
          <w:szCs w:val="22"/>
        </w:rPr>
        <w:t>, il est rarissime de retrouver la trace des expositions antérieures. Ce</w:t>
      </w:r>
      <w:r w:rsidR="00876422" w:rsidRPr="00D427FD">
        <w:rPr>
          <w:rFonts w:ascii="Arial" w:hAnsi="Arial" w:cs="Arial"/>
          <w:sz w:val="22"/>
          <w:szCs w:val="22"/>
        </w:rPr>
        <w:t>ci</w:t>
      </w:r>
      <w:r w:rsidRPr="00D427FD">
        <w:rPr>
          <w:rFonts w:ascii="Arial" w:hAnsi="Arial" w:cs="Arial"/>
          <w:sz w:val="22"/>
          <w:szCs w:val="22"/>
        </w:rPr>
        <w:t xml:space="preserve"> peut amene</w:t>
      </w:r>
      <w:r w:rsidR="009D00C2" w:rsidRPr="00D427FD">
        <w:rPr>
          <w:rFonts w:ascii="Arial" w:hAnsi="Arial" w:cs="Arial"/>
          <w:sz w:val="22"/>
          <w:szCs w:val="22"/>
        </w:rPr>
        <w:t>r</w:t>
      </w:r>
      <w:r w:rsidRPr="00D427FD">
        <w:rPr>
          <w:rFonts w:ascii="Arial" w:hAnsi="Arial" w:cs="Arial"/>
          <w:sz w:val="22"/>
          <w:szCs w:val="22"/>
        </w:rPr>
        <w:t xml:space="preserve"> à </w:t>
      </w:r>
      <w:r w:rsidR="00876422" w:rsidRPr="00D427FD">
        <w:rPr>
          <w:rFonts w:ascii="Arial" w:hAnsi="Arial" w:cs="Arial"/>
          <w:color w:val="FF0000"/>
          <w:sz w:val="22"/>
          <w:szCs w:val="22"/>
        </w:rPr>
        <w:t xml:space="preserve"> </w:t>
      </w:r>
      <w:r w:rsidR="00876422" w:rsidRPr="00D427FD">
        <w:rPr>
          <w:rFonts w:ascii="Arial" w:hAnsi="Arial" w:cs="Arial"/>
          <w:sz w:val="22"/>
          <w:szCs w:val="22"/>
        </w:rPr>
        <w:t xml:space="preserve">se </w:t>
      </w:r>
      <w:r w:rsidRPr="00D427FD">
        <w:rPr>
          <w:rFonts w:ascii="Arial" w:hAnsi="Arial" w:cs="Arial"/>
          <w:sz w:val="22"/>
          <w:szCs w:val="22"/>
        </w:rPr>
        <w:t xml:space="preserve">poser des questions sur la qualité du suivi médical mis en œuvre et sur la connaissance </w:t>
      </w:r>
      <w:r w:rsidR="00737140" w:rsidRPr="00D427FD">
        <w:rPr>
          <w:rFonts w:ascii="Arial" w:hAnsi="Arial" w:cs="Arial"/>
          <w:sz w:val="22"/>
          <w:szCs w:val="22"/>
        </w:rPr>
        <w:t xml:space="preserve">par le médecin du travail, </w:t>
      </w:r>
      <w:r w:rsidR="00705931" w:rsidRPr="00D427FD">
        <w:rPr>
          <w:rFonts w:ascii="Arial" w:hAnsi="Arial" w:cs="Arial"/>
          <w:sz w:val="22"/>
          <w:szCs w:val="22"/>
        </w:rPr>
        <w:t xml:space="preserve">du </w:t>
      </w:r>
      <w:r w:rsidRPr="00D427FD">
        <w:rPr>
          <w:rFonts w:ascii="Arial" w:hAnsi="Arial" w:cs="Arial"/>
          <w:sz w:val="22"/>
          <w:szCs w:val="22"/>
        </w:rPr>
        <w:t xml:space="preserve">travail réel des salariés </w:t>
      </w:r>
      <w:r w:rsidR="00705931" w:rsidRPr="00D427FD">
        <w:rPr>
          <w:rFonts w:ascii="Arial" w:hAnsi="Arial" w:cs="Arial"/>
          <w:sz w:val="22"/>
          <w:szCs w:val="22"/>
        </w:rPr>
        <w:t>suivis</w:t>
      </w:r>
      <w:r w:rsidR="00737140" w:rsidRPr="00D427FD">
        <w:rPr>
          <w:rFonts w:ascii="Arial" w:hAnsi="Arial" w:cs="Arial"/>
          <w:sz w:val="22"/>
          <w:szCs w:val="22"/>
        </w:rPr>
        <w:t xml:space="preserve"> et donc de leurs expositions.</w:t>
      </w:r>
    </w:p>
    <w:p w:rsidR="009D00C2" w:rsidRPr="00D427FD" w:rsidRDefault="005E04E5" w:rsidP="00734A85">
      <w:pPr>
        <w:ind w:firstLine="708"/>
        <w:jc w:val="both"/>
        <w:rPr>
          <w:rFonts w:ascii="Arial" w:hAnsi="Arial" w:cs="Arial"/>
          <w:sz w:val="22"/>
          <w:szCs w:val="22"/>
        </w:rPr>
      </w:pPr>
      <w:r w:rsidRPr="00D427FD">
        <w:rPr>
          <w:rFonts w:ascii="Arial" w:hAnsi="Arial" w:cs="Arial"/>
          <w:sz w:val="22"/>
          <w:szCs w:val="22"/>
        </w:rPr>
        <w:t xml:space="preserve">Mais de toute façon, </w:t>
      </w:r>
      <w:r w:rsidR="009D00C2" w:rsidRPr="00D427FD">
        <w:rPr>
          <w:rFonts w:ascii="Arial" w:hAnsi="Arial" w:cs="Arial"/>
          <w:sz w:val="22"/>
          <w:szCs w:val="22"/>
        </w:rPr>
        <w:t>i</w:t>
      </w:r>
      <w:r w:rsidRPr="00D427FD">
        <w:rPr>
          <w:rFonts w:ascii="Arial" w:hAnsi="Arial" w:cs="Arial"/>
          <w:sz w:val="22"/>
          <w:szCs w:val="22"/>
        </w:rPr>
        <w:t>l est très rare que les salariés demandent la transmission de leur dossier médical lorsqu’ils changent d’entreprise ou que les entreprises changent de service de santé au travail. Dès lors</w:t>
      </w:r>
      <w:r w:rsidR="00705931" w:rsidRPr="00D427FD">
        <w:rPr>
          <w:rFonts w:ascii="Arial" w:hAnsi="Arial" w:cs="Arial"/>
          <w:sz w:val="22"/>
          <w:szCs w:val="22"/>
        </w:rPr>
        <w:t>,</w:t>
      </w:r>
      <w:r w:rsidRPr="00D427FD">
        <w:rPr>
          <w:rFonts w:ascii="Arial" w:hAnsi="Arial" w:cs="Arial"/>
          <w:sz w:val="22"/>
          <w:szCs w:val="22"/>
        </w:rPr>
        <w:t xml:space="preserve"> reconstitu</w:t>
      </w:r>
      <w:r w:rsidR="00705931" w:rsidRPr="00D427FD">
        <w:rPr>
          <w:rFonts w:ascii="Arial" w:hAnsi="Arial" w:cs="Arial"/>
          <w:sz w:val="22"/>
          <w:szCs w:val="22"/>
        </w:rPr>
        <w:t>er</w:t>
      </w:r>
      <w:r w:rsidRPr="00D427FD">
        <w:rPr>
          <w:rFonts w:ascii="Arial" w:hAnsi="Arial" w:cs="Arial"/>
          <w:sz w:val="22"/>
          <w:szCs w:val="22"/>
        </w:rPr>
        <w:t xml:space="preserve"> l’histoire des expositions d’un salarié devient très difficile sauf à faire de</w:t>
      </w:r>
      <w:r w:rsidR="009D00C2" w:rsidRPr="00D427FD">
        <w:rPr>
          <w:rFonts w:ascii="Arial" w:hAnsi="Arial" w:cs="Arial"/>
          <w:sz w:val="22"/>
          <w:szCs w:val="22"/>
        </w:rPr>
        <w:t>s</w:t>
      </w:r>
      <w:r w:rsidRPr="00D427FD">
        <w:rPr>
          <w:rFonts w:ascii="Arial" w:hAnsi="Arial" w:cs="Arial"/>
          <w:sz w:val="22"/>
          <w:szCs w:val="22"/>
        </w:rPr>
        <w:t xml:space="preserve"> recherche</w:t>
      </w:r>
      <w:r w:rsidR="009D00C2" w:rsidRPr="00D427FD">
        <w:rPr>
          <w:rFonts w:ascii="Arial" w:hAnsi="Arial" w:cs="Arial"/>
          <w:sz w:val="22"/>
          <w:szCs w:val="22"/>
        </w:rPr>
        <w:t>s</w:t>
      </w:r>
      <w:r w:rsidRPr="00D427FD">
        <w:rPr>
          <w:rFonts w:ascii="Arial" w:hAnsi="Arial" w:cs="Arial"/>
          <w:sz w:val="22"/>
          <w:szCs w:val="22"/>
        </w:rPr>
        <w:t xml:space="preserve"> dans les archives. Mais là, se p</w:t>
      </w:r>
      <w:r w:rsidR="009D00C2" w:rsidRPr="00D427FD">
        <w:rPr>
          <w:rFonts w:ascii="Arial" w:hAnsi="Arial" w:cs="Arial"/>
          <w:sz w:val="22"/>
          <w:szCs w:val="22"/>
        </w:rPr>
        <w:t>résente</w:t>
      </w:r>
      <w:r w:rsidRPr="00D427FD">
        <w:rPr>
          <w:rFonts w:ascii="Arial" w:hAnsi="Arial" w:cs="Arial"/>
          <w:sz w:val="22"/>
          <w:szCs w:val="22"/>
        </w:rPr>
        <w:t xml:space="preserve"> une autre difficulté</w:t>
      </w:r>
      <w:r w:rsidRPr="00D427FD">
        <w:rPr>
          <w:rFonts w:ascii="Arial" w:hAnsi="Arial" w:cs="Arial"/>
          <w:color w:val="FF0000"/>
          <w:sz w:val="22"/>
          <w:szCs w:val="22"/>
        </w:rPr>
        <w:t xml:space="preserve"> </w:t>
      </w:r>
      <w:r w:rsidR="009D00C2" w:rsidRPr="00D427FD">
        <w:rPr>
          <w:rFonts w:ascii="Arial" w:hAnsi="Arial" w:cs="Arial"/>
          <w:sz w:val="22"/>
          <w:szCs w:val="22"/>
        </w:rPr>
        <w:t xml:space="preserve">car </w:t>
      </w:r>
      <w:r w:rsidRPr="00D427FD">
        <w:rPr>
          <w:rFonts w:ascii="Arial" w:hAnsi="Arial" w:cs="Arial"/>
          <w:sz w:val="22"/>
          <w:szCs w:val="22"/>
        </w:rPr>
        <w:t>dans beaucoup de cas</w:t>
      </w:r>
      <w:r w:rsidR="009D00C2" w:rsidRPr="00D427FD">
        <w:rPr>
          <w:rFonts w:ascii="Arial" w:hAnsi="Arial" w:cs="Arial"/>
          <w:sz w:val="22"/>
          <w:szCs w:val="22"/>
        </w:rPr>
        <w:t>,</w:t>
      </w:r>
      <w:r w:rsidRPr="00D427FD">
        <w:rPr>
          <w:rFonts w:ascii="Arial" w:hAnsi="Arial" w:cs="Arial"/>
          <w:sz w:val="22"/>
          <w:szCs w:val="22"/>
        </w:rPr>
        <w:t xml:space="preserve"> les dossiers médicaux,</w:t>
      </w:r>
      <w:r w:rsidR="009D00C2" w:rsidRPr="00D427FD">
        <w:rPr>
          <w:rFonts w:ascii="Arial" w:hAnsi="Arial" w:cs="Arial"/>
          <w:sz w:val="22"/>
          <w:szCs w:val="22"/>
        </w:rPr>
        <w:t xml:space="preserve"> </w:t>
      </w:r>
      <w:r w:rsidR="00705931" w:rsidRPr="00D427FD">
        <w:rPr>
          <w:rFonts w:ascii="Arial" w:hAnsi="Arial" w:cs="Arial"/>
          <w:sz w:val="22"/>
          <w:szCs w:val="22"/>
        </w:rPr>
        <w:t xml:space="preserve">au lieu d’être conservés pendant 50 ans comme la loi actuelle </w:t>
      </w:r>
      <w:r w:rsidR="009D00C2" w:rsidRPr="00D427FD">
        <w:rPr>
          <w:rFonts w:ascii="Arial" w:hAnsi="Arial" w:cs="Arial"/>
          <w:sz w:val="22"/>
          <w:szCs w:val="22"/>
        </w:rPr>
        <w:t>y oblige</w:t>
      </w:r>
      <w:r w:rsidR="00737140" w:rsidRPr="00D427FD">
        <w:rPr>
          <w:rFonts w:ascii="Arial" w:hAnsi="Arial" w:cs="Arial"/>
          <w:sz w:val="22"/>
          <w:szCs w:val="22"/>
        </w:rPr>
        <w:t>,</w:t>
      </w:r>
      <w:r w:rsidR="009D00C2" w:rsidRPr="00D427FD">
        <w:rPr>
          <w:rFonts w:ascii="Arial" w:hAnsi="Arial" w:cs="Arial"/>
          <w:sz w:val="22"/>
          <w:szCs w:val="22"/>
        </w:rPr>
        <w:t xml:space="preserve"> </w:t>
      </w:r>
      <w:r w:rsidRPr="00D427FD">
        <w:rPr>
          <w:rFonts w:ascii="Arial" w:hAnsi="Arial" w:cs="Arial"/>
          <w:sz w:val="22"/>
          <w:szCs w:val="22"/>
        </w:rPr>
        <w:t xml:space="preserve">ont été détruits </w:t>
      </w:r>
      <w:r w:rsidR="009D00C2" w:rsidRPr="00D427FD">
        <w:rPr>
          <w:rFonts w:ascii="Arial" w:hAnsi="Arial" w:cs="Arial"/>
          <w:sz w:val="22"/>
          <w:szCs w:val="22"/>
        </w:rPr>
        <w:t>d</w:t>
      </w:r>
      <w:r w:rsidR="00D2378D" w:rsidRPr="00D427FD">
        <w:rPr>
          <w:rFonts w:ascii="Arial" w:hAnsi="Arial" w:cs="Arial"/>
          <w:sz w:val="22"/>
          <w:szCs w:val="22"/>
        </w:rPr>
        <w:t xml:space="preserve">ès passé un délai de cinq ans. </w:t>
      </w:r>
    </w:p>
    <w:p w:rsidR="005E04E5" w:rsidRPr="00D427FD" w:rsidRDefault="009D00C2" w:rsidP="00734A85">
      <w:pPr>
        <w:ind w:firstLine="708"/>
        <w:jc w:val="both"/>
        <w:rPr>
          <w:rFonts w:ascii="Arial" w:hAnsi="Arial" w:cs="Arial"/>
          <w:sz w:val="22"/>
          <w:szCs w:val="22"/>
        </w:rPr>
      </w:pPr>
      <w:r w:rsidRPr="00D427FD">
        <w:rPr>
          <w:rFonts w:ascii="Arial" w:hAnsi="Arial" w:cs="Arial"/>
          <w:sz w:val="22"/>
          <w:szCs w:val="22"/>
        </w:rPr>
        <w:t>.</w:t>
      </w:r>
      <w:r w:rsidR="005E04E5" w:rsidRPr="00D427FD">
        <w:rPr>
          <w:rFonts w:ascii="Arial" w:hAnsi="Arial" w:cs="Arial"/>
          <w:sz w:val="22"/>
          <w:szCs w:val="22"/>
        </w:rPr>
        <w:t>.</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 xml:space="preserve">L’historique des expositions ne peut donc se faire qu’à partir d’une interrogation du salarié sur son </w:t>
      </w:r>
      <w:r w:rsidRPr="00D427FD">
        <w:rPr>
          <w:rFonts w:ascii="Arial" w:hAnsi="Arial" w:cs="Arial"/>
          <w:sz w:val="22"/>
          <w:szCs w:val="22"/>
          <w:u w:val="single"/>
        </w:rPr>
        <w:t>cursus laboris</w:t>
      </w:r>
      <w:r w:rsidRPr="00D427FD">
        <w:rPr>
          <w:rFonts w:ascii="Arial" w:hAnsi="Arial" w:cs="Arial"/>
          <w:sz w:val="22"/>
          <w:szCs w:val="22"/>
        </w:rPr>
        <w:t xml:space="preserve"> en lui faisant préciser les tâches exécuté</w:t>
      </w:r>
      <w:r w:rsidR="00705931" w:rsidRPr="00D427FD">
        <w:rPr>
          <w:rFonts w:ascii="Arial" w:hAnsi="Arial" w:cs="Arial"/>
          <w:sz w:val="22"/>
          <w:szCs w:val="22"/>
        </w:rPr>
        <w:t>es</w:t>
      </w:r>
      <w:r w:rsidRPr="00D427FD">
        <w:rPr>
          <w:rFonts w:ascii="Arial" w:hAnsi="Arial" w:cs="Arial"/>
          <w:sz w:val="22"/>
          <w:szCs w:val="22"/>
        </w:rPr>
        <w:t xml:space="preserve">, l’environnement  </w:t>
      </w:r>
      <w:r w:rsidRPr="00D427FD">
        <w:rPr>
          <w:rFonts w:ascii="Arial" w:hAnsi="Arial" w:cs="Arial"/>
          <w:sz w:val="22"/>
          <w:szCs w:val="22"/>
        </w:rPr>
        <w:lastRenderedPageBreak/>
        <w:t>de travail, etc…, afin</w:t>
      </w:r>
      <w:r w:rsidRPr="00D427FD">
        <w:rPr>
          <w:rFonts w:ascii="Arial" w:hAnsi="Arial" w:cs="Arial"/>
          <w:color w:val="FF0000"/>
          <w:sz w:val="22"/>
          <w:szCs w:val="22"/>
        </w:rPr>
        <w:t xml:space="preserve"> </w:t>
      </w:r>
      <w:r w:rsidRPr="00D427FD">
        <w:rPr>
          <w:rFonts w:ascii="Arial" w:hAnsi="Arial" w:cs="Arial"/>
          <w:sz w:val="22"/>
          <w:szCs w:val="22"/>
        </w:rPr>
        <w:t>de relever les expositions probables qu’il a subies. Cette reconstitution peut s’appuyer sur des matrices emplois expositions comme Evalutil, Matgéné, SUMEX.</w:t>
      </w:r>
    </w:p>
    <w:p w:rsidR="00BA1A51" w:rsidRPr="00D427FD" w:rsidRDefault="005E04E5" w:rsidP="00734A85">
      <w:pPr>
        <w:ind w:firstLine="708"/>
        <w:jc w:val="both"/>
        <w:rPr>
          <w:rFonts w:ascii="Arial" w:hAnsi="Arial" w:cs="Arial"/>
          <w:sz w:val="22"/>
          <w:szCs w:val="22"/>
        </w:rPr>
      </w:pPr>
      <w:r w:rsidRPr="00D427FD">
        <w:rPr>
          <w:rFonts w:ascii="Arial" w:hAnsi="Arial" w:cs="Arial"/>
          <w:sz w:val="22"/>
          <w:szCs w:val="22"/>
        </w:rPr>
        <w:t>Pour les expositions actuelles, les médecins du travail nous font remonter</w:t>
      </w:r>
      <w:r w:rsidR="009D00C2" w:rsidRPr="00D427FD">
        <w:rPr>
          <w:rFonts w:ascii="Arial" w:hAnsi="Arial" w:cs="Arial"/>
          <w:sz w:val="22"/>
          <w:szCs w:val="22"/>
        </w:rPr>
        <w:t>/ savoir</w:t>
      </w:r>
      <w:r w:rsidRPr="00D427FD">
        <w:rPr>
          <w:rFonts w:ascii="Arial" w:hAnsi="Arial" w:cs="Arial"/>
          <w:color w:val="FF0000"/>
          <w:sz w:val="22"/>
          <w:szCs w:val="22"/>
        </w:rPr>
        <w:t xml:space="preserve"> </w:t>
      </w:r>
      <w:r w:rsidRPr="00D427FD">
        <w:rPr>
          <w:rFonts w:ascii="Arial" w:hAnsi="Arial" w:cs="Arial"/>
          <w:sz w:val="22"/>
          <w:szCs w:val="22"/>
        </w:rPr>
        <w:t>que globalement</w:t>
      </w:r>
      <w:r w:rsidR="00D2378D" w:rsidRPr="00D427FD">
        <w:rPr>
          <w:rFonts w:ascii="Arial" w:hAnsi="Arial" w:cs="Arial"/>
          <w:sz w:val="22"/>
          <w:szCs w:val="22"/>
        </w:rPr>
        <w:t>,</w:t>
      </w:r>
      <w:r w:rsidRPr="00D427FD">
        <w:rPr>
          <w:rFonts w:ascii="Arial" w:hAnsi="Arial" w:cs="Arial"/>
          <w:sz w:val="22"/>
          <w:szCs w:val="22"/>
        </w:rPr>
        <w:t xml:space="preserve"> ils ne reçoivent pas les fiches d’expositions des salariés qu’ils ont en charge, que le repérage des expositions aux CMR est en général le fruit de leur propre recherche. </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De plus, le médecin du travail n’est pas informé du départ d’un salarié de l’entreprise quelle que soit la raison de ce départ</w:t>
      </w:r>
      <w:r w:rsidR="009D00C2" w:rsidRPr="00D427FD">
        <w:rPr>
          <w:rFonts w:ascii="Arial" w:hAnsi="Arial" w:cs="Arial"/>
          <w:sz w:val="22"/>
          <w:szCs w:val="22"/>
        </w:rPr>
        <w:t xml:space="preserve"> ; </w:t>
      </w:r>
      <w:r w:rsidR="00D2378D" w:rsidRPr="00D427FD">
        <w:rPr>
          <w:rFonts w:ascii="Arial" w:hAnsi="Arial" w:cs="Arial"/>
          <w:sz w:val="22"/>
          <w:szCs w:val="22"/>
        </w:rPr>
        <w:t xml:space="preserve">de ce fait, </w:t>
      </w:r>
      <w:r w:rsidR="009D00C2" w:rsidRPr="00D427FD">
        <w:rPr>
          <w:rFonts w:ascii="Arial" w:hAnsi="Arial" w:cs="Arial"/>
          <w:sz w:val="22"/>
          <w:szCs w:val="22"/>
        </w:rPr>
        <w:t>il devient difficile d’</w:t>
      </w:r>
      <w:r w:rsidRPr="00D427FD">
        <w:rPr>
          <w:rFonts w:ascii="Arial" w:hAnsi="Arial" w:cs="Arial"/>
          <w:sz w:val="22"/>
          <w:szCs w:val="22"/>
        </w:rPr>
        <w:t>initier la visite médicale qui permettrait de faire le bilan des expositions subies par le salarié au moins pour cette entreprise.</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 xml:space="preserve">Mais on ne peut </w:t>
      </w:r>
      <w:r w:rsidR="007767D6" w:rsidRPr="00D427FD">
        <w:rPr>
          <w:rFonts w:ascii="Arial" w:hAnsi="Arial" w:cs="Arial"/>
          <w:sz w:val="22"/>
          <w:szCs w:val="22"/>
        </w:rPr>
        <w:t>non plus</w:t>
      </w:r>
      <w:r w:rsidR="00D2378D" w:rsidRPr="00D427FD">
        <w:rPr>
          <w:rFonts w:ascii="Arial" w:hAnsi="Arial" w:cs="Arial"/>
          <w:sz w:val="22"/>
          <w:szCs w:val="22"/>
        </w:rPr>
        <w:t xml:space="preserve"> </w:t>
      </w:r>
      <w:r w:rsidRPr="00D427FD">
        <w:rPr>
          <w:rFonts w:ascii="Arial" w:hAnsi="Arial" w:cs="Arial"/>
          <w:sz w:val="22"/>
          <w:szCs w:val="22"/>
        </w:rPr>
        <w:t>passer sous silence la frilosité de certains médecins du travail qui n’osent pas initier une attestation d’exposition considérant que c’est de la responsabilité de l’employeur et ceci malgré la circulaire citée plus haut et l’article R.4127-50 du code de la santé publique qui stipule que « le médecin doit sans céder à aucune demande abusive, faciliter l’obtention par le patient des avantages sociaux auxquels son état lui donne droit ».</w:t>
      </w:r>
    </w:p>
    <w:p w:rsidR="005E04E5" w:rsidRPr="00D427FD" w:rsidRDefault="001C479A" w:rsidP="00734A85">
      <w:pPr>
        <w:ind w:firstLine="708"/>
        <w:jc w:val="both"/>
        <w:rPr>
          <w:rFonts w:ascii="Arial" w:hAnsi="Arial" w:cs="Arial"/>
          <w:sz w:val="22"/>
          <w:szCs w:val="22"/>
        </w:rPr>
      </w:pPr>
      <w:r w:rsidRPr="00D427FD">
        <w:rPr>
          <w:rFonts w:ascii="Arial" w:hAnsi="Arial" w:cs="Arial"/>
          <w:sz w:val="22"/>
          <w:szCs w:val="22"/>
        </w:rPr>
        <w:t>On constate d</w:t>
      </w:r>
      <w:r w:rsidR="005E04E5" w:rsidRPr="00D427FD">
        <w:rPr>
          <w:rFonts w:ascii="Arial" w:hAnsi="Arial" w:cs="Arial"/>
          <w:sz w:val="22"/>
          <w:szCs w:val="22"/>
        </w:rPr>
        <w:t xml:space="preserve">onc, du côté du code du travail, un déficit d’application des textes réglementaires concernant l’amiante, comme cela ressort d’une campagne faite par l’inspection du travail à l’initiative du ministère </w:t>
      </w:r>
      <w:r w:rsidR="00DE1CF5" w:rsidRPr="00D427FD">
        <w:rPr>
          <w:rFonts w:ascii="Arial" w:hAnsi="Arial" w:cs="Arial"/>
          <w:sz w:val="22"/>
          <w:szCs w:val="22"/>
        </w:rPr>
        <w:t>chargé du travail en juillet 2006.</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La deuxième difficulté du coté réglementaire, sans parler de l’inadaptation des examens prévus par l’arrêté de 1995, est l’inapplication du texte concernant l’obligation des entreprises à déclarer aux CPAM les procédés et produits utilisés susceptibles de provoquer une maladie professionnelle</w:t>
      </w:r>
      <w:r w:rsidR="00DE1CF5" w:rsidRPr="00D427FD">
        <w:rPr>
          <w:rFonts w:ascii="Arial" w:hAnsi="Arial" w:cs="Arial"/>
          <w:sz w:val="22"/>
          <w:szCs w:val="22"/>
        </w:rPr>
        <w:t xml:space="preserve"> (article L 461-4 du code de la sécurité sociale)</w:t>
      </w:r>
      <w:r w:rsidRPr="00D427FD">
        <w:rPr>
          <w:rFonts w:ascii="Arial" w:hAnsi="Arial" w:cs="Arial"/>
          <w:sz w:val="22"/>
          <w:szCs w:val="22"/>
        </w:rPr>
        <w:t>. Cette déclaration</w:t>
      </w:r>
      <w:r w:rsidR="007767D6" w:rsidRPr="00D427FD">
        <w:rPr>
          <w:rFonts w:ascii="Arial" w:hAnsi="Arial" w:cs="Arial"/>
          <w:sz w:val="22"/>
          <w:szCs w:val="22"/>
        </w:rPr>
        <w:t>,</w:t>
      </w:r>
      <w:r w:rsidRPr="00D427FD">
        <w:rPr>
          <w:rFonts w:ascii="Arial" w:hAnsi="Arial" w:cs="Arial"/>
          <w:color w:val="FF0000"/>
          <w:sz w:val="22"/>
          <w:szCs w:val="22"/>
        </w:rPr>
        <w:t xml:space="preserve"> </w:t>
      </w:r>
      <w:r w:rsidRPr="00D427FD">
        <w:rPr>
          <w:rFonts w:ascii="Arial" w:hAnsi="Arial" w:cs="Arial"/>
          <w:sz w:val="22"/>
          <w:szCs w:val="22"/>
        </w:rPr>
        <w:t>si elle était faite</w:t>
      </w:r>
      <w:r w:rsidR="001C479A" w:rsidRPr="00D427FD">
        <w:rPr>
          <w:rFonts w:ascii="Arial" w:hAnsi="Arial" w:cs="Arial"/>
          <w:sz w:val="22"/>
          <w:szCs w:val="22"/>
        </w:rPr>
        <w:t>,</w:t>
      </w:r>
      <w:r w:rsidRPr="00D427FD">
        <w:rPr>
          <w:rFonts w:ascii="Arial" w:hAnsi="Arial" w:cs="Arial"/>
          <w:sz w:val="22"/>
          <w:szCs w:val="22"/>
        </w:rPr>
        <w:t xml:space="preserve"> faciliterait l’enquête administrative en cas de demande de suivi post professionnel par un salarié </w:t>
      </w:r>
      <w:r w:rsidR="001C479A" w:rsidRPr="00D427FD">
        <w:rPr>
          <w:rFonts w:ascii="Arial" w:hAnsi="Arial" w:cs="Arial"/>
          <w:sz w:val="22"/>
          <w:szCs w:val="22"/>
        </w:rPr>
        <w:t>démuni</w:t>
      </w:r>
      <w:r w:rsidRPr="00D427FD">
        <w:rPr>
          <w:rFonts w:ascii="Arial" w:hAnsi="Arial" w:cs="Arial"/>
          <w:sz w:val="22"/>
          <w:szCs w:val="22"/>
        </w:rPr>
        <w:t xml:space="preserve"> </w:t>
      </w:r>
      <w:r w:rsidR="00DE1CF5" w:rsidRPr="00D427FD">
        <w:rPr>
          <w:rFonts w:ascii="Arial" w:hAnsi="Arial" w:cs="Arial"/>
          <w:sz w:val="22"/>
          <w:szCs w:val="22"/>
        </w:rPr>
        <w:t>d’attestation d’exposition (circulaire DSS/4B/96/507 du 09/08/1996 concernant les modalités d’application du</w:t>
      </w:r>
      <w:r w:rsidR="00E31D0D" w:rsidRPr="00D427FD">
        <w:rPr>
          <w:rFonts w:ascii="Arial" w:hAnsi="Arial" w:cs="Arial"/>
          <w:sz w:val="22"/>
          <w:szCs w:val="22"/>
        </w:rPr>
        <w:t xml:space="preserve"> code de la sécurité sociale aux </w:t>
      </w:r>
      <w:r w:rsidR="008E3AAA" w:rsidRPr="00D427FD">
        <w:rPr>
          <w:rFonts w:ascii="Arial" w:hAnsi="Arial" w:cs="Arial"/>
          <w:sz w:val="22"/>
          <w:szCs w:val="22"/>
        </w:rPr>
        <w:t>pneumoconioses</w:t>
      </w:r>
      <w:r w:rsidR="00E31D0D" w:rsidRPr="00D427FD">
        <w:rPr>
          <w:rFonts w:ascii="Arial" w:hAnsi="Arial" w:cs="Arial"/>
          <w:sz w:val="22"/>
          <w:szCs w:val="22"/>
        </w:rPr>
        <w:t>).</w:t>
      </w:r>
    </w:p>
    <w:p w:rsidR="005E04E5" w:rsidRPr="00D427FD" w:rsidRDefault="005E04E5" w:rsidP="00734A85">
      <w:pPr>
        <w:ind w:firstLine="708"/>
        <w:jc w:val="both"/>
        <w:rPr>
          <w:rFonts w:ascii="Arial" w:hAnsi="Arial" w:cs="Arial"/>
          <w:sz w:val="22"/>
          <w:szCs w:val="22"/>
        </w:rPr>
      </w:pPr>
      <w:r w:rsidRPr="00D427FD">
        <w:rPr>
          <w:rFonts w:ascii="Arial" w:hAnsi="Arial" w:cs="Arial"/>
          <w:sz w:val="22"/>
          <w:szCs w:val="22"/>
        </w:rPr>
        <w:t xml:space="preserve">La troisième difficulté se situe plutôt du coté de la procédure avec l’obligation qui pèse sur le salarié de faire une demande pour chaque nouvel examen. Les statistiques </w:t>
      </w:r>
      <w:r w:rsidR="001C479A" w:rsidRPr="00D427FD">
        <w:rPr>
          <w:rFonts w:ascii="Arial" w:hAnsi="Arial" w:cs="Arial"/>
          <w:sz w:val="22"/>
          <w:szCs w:val="22"/>
        </w:rPr>
        <w:t>en</w:t>
      </w:r>
      <w:r w:rsidRPr="00D427FD">
        <w:rPr>
          <w:rFonts w:ascii="Arial" w:hAnsi="Arial" w:cs="Arial"/>
          <w:color w:val="FF0000"/>
          <w:sz w:val="22"/>
          <w:szCs w:val="22"/>
        </w:rPr>
        <w:t xml:space="preserve"> </w:t>
      </w:r>
      <w:r w:rsidRPr="00D427FD">
        <w:rPr>
          <w:rFonts w:ascii="Arial" w:hAnsi="Arial" w:cs="Arial"/>
          <w:sz w:val="22"/>
          <w:szCs w:val="22"/>
        </w:rPr>
        <w:t xml:space="preserve">l’Ile-de-France montrent </w:t>
      </w:r>
      <w:r w:rsidR="007767D6" w:rsidRPr="00D427FD">
        <w:rPr>
          <w:rFonts w:ascii="Arial" w:hAnsi="Arial" w:cs="Arial"/>
          <w:sz w:val="22"/>
          <w:szCs w:val="22"/>
        </w:rPr>
        <w:t xml:space="preserve">le </w:t>
      </w:r>
      <w:r w:rsidRPr="00D427FD">
        <w:rPr>
          <w:rFonts w:ascii="Arial" w:hAnsi="Arial" w:cs="Arial"/>
          <w:sz w:val="22"/>
          <w:szCs w:val="22"/>
        </w:rPr>
        <w:t>grand nombre de salariés qui ont effectué une première demande et qui n’en font pas une deuxième.</w:t>
      </w:r>
      <w:r w:rsidR="008E3AAA" w:rsidRPr="00D427FD">
        <w:rPr>
          <w:rFonts w:ascii="Arial" w:hAnsi="Arial" w:cs="Arial"/>
          <w:sz w:val="22"/>
          <w:szCs w:val="22"/>
        </w:rPr>
        <w:t xml:space="preserve"> Il y a eu </w:t>
      </w:r>
      <w:r w:rsidR="003C4043" w:rsidRPr="00D427FD">
        <w:rPr>
          <w:rFonts w:ascii="Arial" w:hAnsi="Arial" w:cs="Arial"/>
          <w:sz w:val="22"/>
          <w:szCs w:val="22"/>
        </w:rPr>
        <w:t>332 accords de suivi post professionnels en 2007 contre 380 en 2006.</w:t>
      </w:r>
      <w:r w:rsidR="00177145">
        <w:rPr>
          <w:rFonts w:ascii="Arial" w:hAnsi="Arial" w:cs="Arial"/>
          <w:sz w:val="22"/>
          <w:szCs w:val="22"/>
        </w:rPr>
        <w:t xml:space="preserve"> En 2008, il y a eu 549 accords. </w:t>
      </w:r>
      <w:r w:rsidR="00177145" w:rsidRPr="004A51BA">
        <w:rPr>
          <w:rFonts w:ascii="Arial" w:hAnsi="Arial" w:cs="Arial"/>
          <w:sz w:val="22"/>
          <w:szCs w:val="22"/>
        </w:rPr>
        <w:t xml:space="preserve">Certaines caisses, comme la CPAM 93, ont mis en place des outils </w:t>
      </w:r>
      <w:r w:rsidR="00DC539F" w:rsidRPr="004A51BA">
        <w:rPr>
          <w:rFonts w:ascii="Arial" w:hAnsi="Arial" w:cs="Arial"/>
          <w:sz w:val="22"/>
          <w:szCs w:val="22"/>
        </w:rPr>
        <w:t>informatiques</w:t>
      </w:r>
      <w:r w:rsidR="00177145" w:rsidRPr="004A51BA">
        <w:rPr>
          <w:rFonts w:ascii="Arial" w:hAnsi="Arial" w:cs="Arial"/>
          <w:sz w:val="22"/>
          <w:szCs w:val="22"/>
        </w:rPr>
        <w:t xml:space="preserve"> permettant de reconvoquer à</w:t>
      </w:r>
      <w:r w:rsidR="00177145" w:rsidRPr="004A51BA">
        <w:rPr>
          <w:rFonts w:ascii="Arial" w:hAnsi="Arial" w:cs="Arial"/>
          <w:b/>
          <w:bCs/>
          <w:sz w:val="22"/>
          <w:szCs w:val="22"/>
        </w:rPr>
        <w:t xml:space="preserve"> </w:t>
      </w:r>
      <w:r w:rsidR="00177145" w:rsidRPr="004A51BA">
        <w:rPr>
          <w:rFonts w:ascii="Arial" w:hAnsi="Arial" w:cs="Arial"/>
          <w:sz w:val="22"/>
          <w:szCs w:val="22"/>
        </w:rPr>
        <w:t xml:space="preserve">échéance  </w:t>
      </w:r>
      <w:r w:rsidR="003C4043" w:rsidRPr="00D427FD">
        <w:rPr>
          <w:rFonts w:ascii="Arial" w:hAnsi="Arial" w:cs="Arial"/>
          <w:sz w:val="22"/>
          <w:szCs w:val="22"/>
        </w:rPr>
        <w:t xml:space="preserve">des anciens demandeurs </w:t>
      </w:r>
      <w:r w:rsidR="00DC539F" w:rsidRPr="004A51BA">
        <w:rPr>
          <w:rFonts w:ascii="Arial" w:hAnsi="Arial" w:cs="Arial"/>
          <w:sz w:val="22"/>
          <w:szCs w:val="22"/>
        </w:rPr>
        <w:t>et de proposer systématiquement un suivi médical post-professionnel aux</w:t>
      </w:r>
      <w:r w:rsidR="00BA1A51" w:rsidRPr="004A51BA">
        <w:rPr>
          <w:rFonts w:ascii="Arial" w:hAnsi="Arial" w:cs="Arial"/>
          <w:sz w:val="22"/>
          <w:szCs w:val="22"/>
        </w:rPr>
        <w:t xml:space="preserve"> </w:t>
      </w:r>
      <w:r w:rsidR="00BA1A51" w:rsidRPr="00D427FD">
        <w:rPr>
          <w:rFonts w:ascii="Arial" w:hAnsi="Arial" w:cs="Arial"/>
          <w:sz w:val="22"/>
          <w:szCs w:val="22"/>
        </w:rPr>
        <w:t>bénéficiaires l’ACAATA qui n’on</w:t>
      </w:r>
      <w:r w:rsidR="003C4043" w:rsidRPr="00D427FD">
        <w:rPr>
          <w:rFonts w:ascii="Arial" w:hAnsi="Arial" w:cs="Arial"/>
          <w:sz w:val="22"/>
          <w:szCs w:val="22"/>
        </w:rPr>
        <w:t>t pas développé en maladie professionnelle.</w:t>
      </w:r>
    </w:p>
    <w:p w:rsidR="008B543D" w:rsidRPr="00D427FD" w:rsidRDefault="008B543D" w:rsidP="00734A85">
      <w:pPr>
        <w:jc w:val="both"/>
        <w:rPr>
          <w:rFonts w:ascii="Arial" w:hAnsi="Arial" w:cs="Arial"/>
          <w:sz w:val="22"/>
          <w:szCs w:val="22"/>
          <w:u w:val="single"/>
        </w:rPr>
      </w:pPr>
    </w:p>
    <w:p w:rsidR="005E04E5" w:rsidRPr="00D427FD" w:rsidRDefault="005E04E5" w:rsidP="00734A85">
      <w:pPr>
        <w:jc w:val="both"/>
        <w:rPr>
          <w:rFonts w:ascii="Arial" w:hAnsi="Arial" w:cs="Arial"/>
          <w:b/>
          <w:bCs/>
          <w:sz w:val="22"/>
          <w:szCs w:val="22"/>
          <w:u w:val="single"/>
        </w:rPr>
      </w:pPr>
      <w:r w:rsidRPr="00D427FD">
        <w:rPr>
          <w:rFonts w:ascii="Arial" w:hAnsi="Arial" w:cs="Arial"/>
          <w:b/>
          <w:bCs/>
          <w:sz w:val="22"/>
          <w:szCs w:val="22"/>
          <w:u w:val="single"/>
        </w:rPr>
        <w:t>Propositions</w:t>
      </w:r>
    </w:p>
    <w:p w:rsidR="003C4043" w:rsidRPr="00D427FD" w:rsidRDefault="003C4043" w:rsidP="00734A85">
      <w:pPr>
        <w:jc w:val="both"/>
        <w:rPr>
          <w:rFonts w:ascii="Arial" w:hAnsi="Arial" w:cs="Arial"/>
          <w:sz w:val="22"/>
          <w:szCs w:val="22"/>
          <w:u w:val="single"/>
        </w:rPr>
      </w:pPr>
      <w:r w:rsidRPr="00D427FD">
        <w:rPr>
          <w:rFonts w:ascii="Arial" w:hAnsi="Arial" w:cs="Arial"/>
          <w:sz w:val="22"/>
          <w:szCs w:val="22"/>
          <w:u w:val="single"/>
        </w:rPr>
        <w:t>En général</w:t>
      </w:r>
    </w:p>
    <w:p w:rsidR="005E04E5" w:rsidRPr="00D427FD" w:rsidRDefault="005E04E5" w:rsidP="00734A85">
      <w:pPr>
        <w:numPr>
          <w:ilvl w:val="0"/>
          <w:numId w:val="3"/>
        </w:numPr>
        <w:tabs>
          <w:tab w:val="clear" w:pos="1440"/>
          <w:tab w:val="num" w:pos="500"/>
        </w:tabs>
        <w:ind w:left="500" w:hanging="500"/>
        <w:jc w:val="both"/>
        <w:rPr>
          <w:rFonts w:ascii="Arial" w:hAnsi="Arial" w:cs="Arial"/>
          <w:sz w:val="22"/>
          <w:szCs w:val="22"/>
        </w:rPr>
      </w:pPr>
      <w:r w:rsidRPr="00D427FD">
        <w:rPr>
          <w:rFonts w:ascii="Arial" w:hAnsi="Arial" w:cs="Arial"/>
          <w:sz w:val="22"/>
          <w:szCs w:val="22"/>
        </w:rPr>
        <w:t>Application plus stricte du droit du travail, fiche d’expositions, attestation d’exposition, document unique, fiche d’entreprise</w:t>
      </w:r>
    </w:p>
    <w:p w:rsidR="005E04E5" w:rsidRPr="00D427FD" w:rsidRDefault="005E04E5" w:rsidP="00734A85">
      <w:pPr>
        <w:numPr>
          <w:ilvl w:val="0"/>
          <w:numId w:val="3"/>
        </w:numPr>
        <w:tabs>
          <w:tab w:val="clear" w:pos="1440"/>
          <w:tab w:val="num" w:pos="500"/>
        </w:tabs>
        <w:ind w:left="500" w:hanging="500"/>
        <w:jc w:val="both"/>
        <w:rPr>
          <w:rFonts w:ascii="Arial" w:hAnsi="Arial" w:cs="Arial"/>
          <w:sz w:val="22"/>
          <w:szCs w:val="22"/>
        </w:rPr>
      </w:pPr>
      <w:r w:rsidRPr="00D427FD">
        <w:rPr>
          <w:rFonts w:ascii="Arial" w:hAnsi="Arial" w:cs="Arial"/>
          <w:sz w:val="22"/>
          <w:szCs w:val="22"/>
        </w:rPr>
        <w:t>Application plus stricte du droit de la sécurité sociale avec la déclaration des procédés susceptibles de provoquer des maladies professionnelles.</w:t>
      </w:r>
    </w:p>
    <w:p w:rsidR="005E04E5" w:rsidRPr="00D427FD" w:rsidRDefault="005E04E5" w:rsidP="00734A85">
      <w:pPr>
        <w:ind w:left="800"/>
        <w:jc w:val="both"/>
        <w:rPr>
          <w:rFonts w:ascii="Arial" w:hAnsi="Arial" w:cs="Arial"/>
          <w:sz w:val="22"/>
          <w:szCs w:val="22"/>
        </w:rPr>
      </w:pPr>
    </w:p>
    <w:p w:rsidR="005E04E5" w:rsidRPr="00D427FD" w:rsidRDefault="005E04E5" w:rsidP="00734A85">
      <w:pPr>
        <w:jc w:val="both"/>
        <w:rPr>
          <w:rFonts w:ascii="Arial" w:hAnsi="Arial" w:cs="Arial"/>
          <w:sz w:val="22"/>
          <w:szCs w:val="22"/>
        </w:rPr>
      </w:pPr>
      <w:r w:rsidRPr="00D427FD">
        <w:rPr>
          <w:rFonts w:ascii="Arial" w:hAnsi="Arial" w:cs="Arial"/>
          <w:sz w:val="22"/>
          <w:szCs w:val="22"/>
          <w:u w:val="single"/>
        </w:rPr>
        <w:t>Pour le médecin du travail</w:t>
      </w:r>
      <w:r w:rsidRPr="00D427FD">
        <w:rPr>
          <w:rFonts w:ascii="Arial" w:hAnsi="Arial" w:cs="Arial"/>
          <w:sz w:val="22"/>
          <w:szCs w:val="22"/>
        </w:rPr>
        <w:t> :</w:t>
      </w:r>
    </w:p>
    <w:p w:rsidR="005E04E5" w:rsidRPr="00D427FD" w:rsidRDefault="005E04E5" w:rsidP="00734A85">
      <w:pPr>
        <w:numPr>
          <w:ilvl w:val="0"/>
          <w:numId w:val="4"/>
        </w:numPr>
        <w:jc w:val="both"/>
        <w:rPr>
          <w:rFonts w:ascii="Arial" w:hAnsi="Arial" w:cs="Arial"/>
          <w:sz w:val="22"/>
          <w:szCs w:val="22"/>
        </w:rPr>
      </w:pPr>
      <w:r w:rsidRPr="00D427FD">
        <w:rPr>
          <w:rFonts w:ascii="Arial" w:hAnsi="Arial" w:cs="Arial"/>
          <w:sz w:val="22"/>
          <w:szCs w:val="22"/>
        </w:rPr>
        <w:t>Utilisation du dossier médical tel que prévu par l’HAS (texte)</w:t>
      </w:r>
    </w:p>
    <w:p w:rsidR="005E04E5" w:rsidRPr="00D427FD" w:rsidRDefault="005E04E5" w:rsidP="00734A85">
      <w:pPr>
        <w:numPr>
          <w:ilvl w:val="0"/>
          <w:numId w:val="4"/>
        </w:numPr>
        <w:jc w:val="both"/>
        <w:rPr>
          <w:rFonts w:ascii="Arial" w:hAnsi="Arial" w:cs="Arial"/>
          <w:sz w:val="22"/>
          <w:szCs w:val="22"/>
        </w:rPr>
      </w:pPr>
      <w:r w:rsidRPr="00D427FD">
        <w:rPr>
          <w:rFonts w:ascii="Arial" w:hAnsi="Arial" w:cs="Arial"/>
          <w:sz w:val="22"/>
          <w:szCs w:val="22"/>
        </w:rPr>
        <w:t>Obl</w:t>
      </w:r>
      <w:r w:rsidR="00BA1A51" w:rsidRPr="00D427FD">
        <w:rPr>
          <w:rFonts w:ascii="Arial" w:hAnsi="Arial" w:cs="Arial"/>
          <w:sz w:val="22"/>
          <w:szCs w:val="22"/>
        </w:rPr>
        <w:t>igation d’une visite médicale de</w:t>
      </w:r>
      <w:r w:rsidRPr="00D427FD">
        <w:rPr>
          <w:rFonts w:ascii="Arial" w:hAnsi="Arial" w:cs="Arial"/>
          <w:sz w:val="22"/>
          <w:szCs w:val="22"/>
        </w:rPr>
        <w:t xml:space="preserve"> bilan pour tous les salariés qui quittent une entreprise</w:t>
      </w:r>
    </w:p>
    <w:p w:rsidR="005E04E5" w:rsidRPr="00D427FD" w:rsidRDefault="005E04E5" w:rsidP="00734A85">
      <w:pPr>
        <w:numPr>
          <w:ilvl w:val="0"/>
          <w:numId w:val="4"/>
        </w:numPr>
        <w:jc w:val="both"/>
        <w:rPr>
          <w:rFonts w:ascii="Arial" w:hAnsi="Arial" w:cs="Arial"/>
          <w:sz w:val="22"/>
          <w:szCs w:val="22"/>
        </w:rPr>
      </w:pPr>
      <w:r w:rsidRPr="00D427FD">
        <w:rPr>
          <w:rFonts w:ascii="Arial" w:hAnsi="Arial" w:cs="Arial"/>
          <w:sz w:val="22"/>
          <w:szCs w:val="22"/>
        </w:rPr>
        <w:t xml:space="preserve">Confirmation </w:t>
      </w:r>
      <w:r w:rsidR="007720B6" w:rsidRPr="00D427FD">
        <w:rPr>
          <w:rFonts w:ascii="Arial" w:hAnsi="Arial" w:cs="Arial"/>
          <w:sz w:val="22"/>
          <w:szCs w:val="22"/>
        </w:rPr>
        <w:t xml:space="preserve">réglementaire </w:t>
      </w:r>
      <w:r w:rsidRPr="00D427FD">
        <w:rPr>
          <w:rFonts w:ascii="Arial" w:hAnsi="Arial" w:cs="Arial"/>
          <w:sz w:val="22"/>
          <w:szCs w:val="22"/>
        </w:rPr>
        <w:t>de la possibilité pour le médecin du travail de faire une attestation d’exposition</w:t>
      </w:r>
    </w:p>
    <w:p w:rsidR="005E04E5" w:rsidRPr="00D427FD" w:rsidRDefault="005E04E5" w:rsidP="00734A85">
      <w:pPr>
        <w:ind w:left="720"/>
        <w:jc w:val="both"/>
        <w:rPr>
          <w:rFonts w:ascii="Arial" w:hAnsi="Arial" w:cs="Arial"/>
          <w:sz w:val="22"/>
          <w:szCs w:val="22"/>
        </w:rPr>
      </w:pPr>
    </w:p>
    <w:p w:rsidR="005E04E5" w:rsidRPr="00D427FD" w:rsidRDefault="005E04E5" w:rsidP="00734A85">
      <w:pPr>
        <w:jc w:val="both"/>
        <w:rPr>
          <w:rFonts w:ascii="Arial" w:hAnsi="Arial" w:cs="Arial"/>
          <w:sz w:val="22"/>
          <w:szCs w:val="22"/>
        </w:rPr>
      </w:pPr>
      <w:r w:rsidRPr="00D427FD">
        <w:rPr>
          <w:rFonts w:ascii="Arial" w:hAnsi="Arial" w:cs="Arial"/>
          <w:sz w:val="22"/>
          <w:szCs w:val="22"/>
          <w:u w:val="single"/>
        </w:rPr>
        <w:t>Pour les CPAM</w:t>
      </w:r>
      <w:r w:rsidRPr="00D427FD">
        <w:rPr>
          <w:rFonts w:ascii="Arial" w:hAnsi="Arial" w:cs="Arial"/>
          <w:sz w:val="22"/>
          <w:szCs w:val="22"/>
        </w:rPr>
        <w:t> :</w:t>
      </w:r>
    </w:p>
    <w:p w:rsidR="00880F10" w:rsidRPr="00D427FD" w:rsidRDefault="001C479A" w:rsidP="00734A85">
      <w:pPr>
        <w:numPr>
          <w:ilvl w:val="0"/>
          <w:numId w:val="2"/>
        </w:numPr>
        <w:tabs>
          <w:tab w:val="clear" w:pos="720"/>
          <w:tab w:val="num" w:pos="2200"/>
        </w:tabs>
        <w:ind w:left="2100" w:hanging="300"/>
        <w:jc w:val="both"/>
        <w:rPr>
          <w:rFonts w:ascii="Arial" w:hAnsi="Arial" w:cs="Arial"/>
          <w:sz w:val="22"/>
          <w:szCs w:val="22"/>
        </w:rPr>
      </w:pPr>
      <w:r w:rsidRPr="00D427FD">
        <w:rPr>
          <w:rFonts w:ascii="Arial" w:hAnsi="Arial" w:cs="Arial"/>
          <w:sz w:val="22"/>
          <w:szCs w:val="22"/>
        </w:rPr>
        <w:t xml:space="preserve">Mise </w:t>
      </w:r>
      <w:r w:rsidR="005E04E5" w:rsidRPr="00D427FD">
        <w:rPr>
          <w:rFonts w:ascii="Arial" w:hAnsi="Arial" w:cs="Arial"/>
          <w:sz w:val="22"/>
          <w:szCs w:val="22"/>
        </w:rPr>
        <w:t xml:space="preserve">en place </w:t>
      </w:r>
      <w:r w:rsidRPr="00D427FD">
        <w:rPr>
          <w:rFonts w:ascii="Arial" w:hAnsi="Arial" w:cs="Arial"/>
          <w:sz w:val="22"/>
          <w:szCs w:val="22"/>
        </w:rPr>
        <w:t>d’</w:t>
      </w:r>
      <w:r w:rsidR="005E04E5" w:rsidRPr="00D427FD">
        <w:rPr>
          <w:rFonts w:ascii="Arial" w:hAnsi="Arial" w:cs="Arial"/>
          <w:sz w:val="22"/>
          <w:szCs w:val="22"/>
        </w:rPr>
        <w:t xml:space="preserve">une « présomption d’imputabilité », à partir </w:t>
      </w:r>
      <w:r w:rsidR="007720B6" w:rsidRPr="00D427FD">
        <w:rPr>
          <w:rFonts w:ascii="Arial" w:hAnsi="Arial" w:cs="Arial"/>
          <w:sz w:val="22"/>
          <w:szCs w:val="22"/>
        </w:rPr>
        <w:t>de l’</w:t>
      </w:r>
      <w:r w:rsidR="004B46A1" w:rsidRPr="00D427FD">
        <w:rPr>
          <w:rFonts w:ascii="Arial" w:hAnsi="Arial" w:cs="Arial"/>
          <w:sz w:val="22"/>
          <w:szCs w:val="22"/>
        </w:rPr>
        <w:t>éva</w:t>
      </w:r>
      <w:r w:rsidR="007720B6" w:rsidRPr="00D427FD">
        <w:rPr>
          <w:rFonts w:ascii="Arial" w:hAnsi="Arial" w:cs="Arial"/>
          <w:sz w:val="22"/>
          <w:szCs w:val="22"/>
        </w:rPr>
        <w:t>lu</w:t>
      </w:r>
      <w:r w:rsidR="004B46A1" w:rsidRPr="00D427FD">
        <w:rPr>
          <w:rFonts w:ascii="Arial" w:hAnsi="Arial" w:cs="Arial"/>
          <w:sz w:val="22"/>
          <w:szCs w:val="22"/>
        </w:rPr>
        <w:t>a</w:t>
      </w:r>
      <w:r w:rsidR="007720B6" w:rsidRPr="00D427FD">
        <w:rPr>
          <w:rFonts w:ascii="Arial" w:hAnsi="Arial" w:cs="Arial"/>
          <w:sz w:val="22"/>
          <w:szCs w:val="22"/>
        </w:rPr>
        <w:t xml:space="preserve">tion par une personne compétente dans la reconstitution des parcours professionnels (hygiènistes industriels, consultation de </w:t>
      </w:r>
      <w:r w:rsidR="007720B6" w:rsidRPr="00D427FD">
        <w:rPr>
          <w:rFonts w:ascii="Arial" w:hAnsi="Arial" w:cs="Arial"/>
          <w:sz w:val="22"/>
          <w:szCs w:val="22"/>
        </w:rPr>
        <w:lastRenderedPageBreak/>
        <w:t>pathologie professionnelle etc…)</w:t>
      </w:r>
      <w:r w:rsidR="00880F10" w:rsidRPr="00D427FD">
        <w:rPr>
          <w:rFonts w:ascii="Arial" w:hAnsi="Arial" w:cs="Arial"/>
          <w:sz w:val="22"/>
          <w:szCs w:val="22"/>
        </w:rPr>
        <w:t xml:space="preserve"> par les demandeurs n’ayant pas</w:t>
      </w:r>
      <w:r w:rsidR="007720B6" w:rsidRPr="00D427FD">
        <w:rPr>
          <w:rFonts w:ascii="Arial" w:hAnsi="Arial" w:cs="Arial"/>
          <w:sz w:val="22"/>
          <w:szCs w:val="22"/>
        </w:rPr>
        <w:t xml:space="preserve"> </w:t>
      </w:r>
      <w:r w:rsidR="00880F10" w:rsidRPr="00D427FD">
        <w:rPr>
          <w:rFonts w:ascii="Arial" w:hAnsi="Arial" w:cs="Arial"/>
          <w:sz w:val="22"/>
          <w:szCs w:val="22"/>
        </w:rPr>
        <w:t xml:space="preserve">d’attestation d’exposition </w:t>
      </w:r>
    </w:p>
    <w:p w:rsidR="005E04E5" w:rsidRPr="00D427FD" w:rsidRDefault="005E04E5" w:rsidP="00734A85">
      <w:pPr>
        <w:numPr>
          <w:ilvl w:val="0"/>
          <w:numId w:val="2"/>
        </w:numPr>
        <w:tabs>
          <w:tab w:val="clear" w:pos="720"/>
          <w:tab w:val="num" w:pos="2200"/>
        </w:tabs>
        <w:ind w:left="2100" w:hanging="300"/>
        <w:jc w:val="both"/>
        <w:rPr>
          <w:rFonts w:ascii="Arial" w:hAnsi="Arial" w:cs="Arial"/>
          <w:sz w:val="22"/>
          <w:szCs w:val="22"/>
        </w:rPr>
      </w:pPr>
      <w:r w:rsidRPr="00D427FD">
        <w:rPr>
          <w:rFonts w:ascii="Arial" w:hAnsi="Arial" w:cs="Arial"/>
          <w:sz w:val="22"/>
          <w:szCs w:val="22"/>
        </w:rPr>
        <w:t>Relance systématique de tous les salariés ayant fait une première demande</w:t>
      </w:r>
    </w:p>
    <w:p w:rsidR="00880F10" w:rsidRPr="00D427FD" w:rsidRDefault="00880F10" w:rsidP="00734A85">
      <w:pPr>
        <w:numPr>
          <w:ilvl w:val="0"/>
          <w:numId w:val="2"/>
        </w:numPr>
        <w:tabs>
          <w:tab w:val="clear" w:pos="720"/>
          <w:tab w:val="num" w:pos="2200"/>
        </w:tabs>
        <w:ind w:left="2100" w:hanging="300"/>
        <w:jc w:val="both"/>
        <w:rPr>
          <w:rFonts w:ascii="Arial" w:hAnsi="Arial" w:cs="Arial"/>
          <w:sz w:val="22"/>
          <w:szCs w:val="22"/>
        </w:rPr>
      </w:pPr>
      <w:r w:rsidRPr="00D427FD">
        <w:rPr>
          <w:rFonts w:ascii="Arial" w:hAnsi="Arial" w:cs="Arial"/>
          <w:sz w:val="22"/>
          <w:szCs w:val="22"/>
        </w:rPr>
        <w:t>Mise en place d’un suivi statistique national et par région : nombre de demandes, avec ou sans attestations, nombre de prises en charge, nombre et nature des examens effectivement réalisés, nombre et nature des pathologies repérées, nombre de déclarations et de reconnaissance (données à mettre en ligne sur le site Ameli, afin d’être accessibles à tous)</w:t>
      </w:r>
    </w:p>
    <w:p w:rsidR="00880F10" w:rsidRPr="00D427FD" w:rsidRDefault="00880F10" w:rsidP="00734A85">
      <w:pPr>
        <w:numPr>
          <w:ilvl w:val="0"/>
          <w:numId w:val="2"/>
        </w:numPr>
        <w:tabs>
          <w:tab w:val="clear" w:pos="720"/>
          <w:tab w:val="num" w:pos="2200"/>
        </w:tabs>
        <w:ind w:left="2100" w:hanging="300"/>
        <w:jc w:val="both"/>
        <w:rPr>
          <w:rFonts w:ascii="Arial" w:hAnsi="Arial" w:cs="Arial"/>
          <w:sz w:val="22"/>
          <w:szCs w:val="22"/>
        </w:rPr>
      </w:pPr>
      <w:r w:rsidRPr="00D427FD">
        <w:rPr>
          <w:rFonts w:ascii="Arial" w:hAnsi="Arial" w:cs="Arial"/>
          <w:sz w:val="22"/>
          <w:szCs w:val="22"/>
        </w:rPr>
        <w:t>Organisation d’un retour d’information vers les médecins du travail et les CHSCT</w:t>
      </w:r>
    </w:p>
    <w:p w:rsidR="00880F10" w:rsidRPr="00D427FD" w:rsidRDefault="00880F10" w:rsidP="00734A85">
      <w:pPr>
        <w:numPr>
          <w:ilvl w:val="0"/>
          <w:numId w:val="2"/>
        </w:numPr>
        <w:tabs>
          <w:tab w:val="clear" w:pos="720"/>
          <w:tab w:val="num" w:pos="2200"/>
        </w:tabs>
        <w:ind w:left="2100" w:hanging="300"/>
        <w:jc w:val="both"/>
        <w:rPr>
          <w:rFonts w:ascii="Arial" w:hAnsi="Arial" w:cs="Arial"/>
          <w:sz w:val="22"/>
          <w:szCs w:val="22"/>
        </w:rPr>
      </w:pPr>
      <w:r w:rsidRPr="00D427FD">
        <w:rPr>
          <w:rFonts w:ascii="Arial" w:hAnsi="Arial" w:cs="Arial"/>
          <w:sz w:val="22"/>
          <w:szCs w:val="22"/>
        </w:rPr>
        <w:t>Politique active des CPAM</w:t>
      </w:r>
      <w:r w:rsidR="00EE314C" w:rsidRPr="00D427FD">
        <w:rPr>
          <w:rFonts w:ascii="Arial" w:hAnsi="Arial" w:cs="Arial"/>
          <w:sz w:val="22"/>
          <w:szCs w:val="22"/>
        </w:rPr>
        <w:t xml:space="preserve"> pour solliciter des populations notoirement exposées et des bénéficiaires de la cessation anticipée des travailleurs de l’amiante dont l’établissement est inscrit sur les listes, afin de leur proposer le SPP</w:t>
      </w:r>
    </w:p>
    <w:p w:rsidR="005E04E5" w:rsidRPr="00D427FD" w:rsidRDefault="005E04E5" w:rsidP="00734A85">
      <w:pPr>
        <w:numPr>
          <w:ilvl w:val="0"/>
          <w:numId w:val="2"/>
        </w:numPr>
        <w:tabs>
          <w:tab w:val="clear" w:pos="720"/>
          <w:tab w:val="num" w:pos="2200"/>
        </w:tabs>
        <w:ind w:left="2100" w:hanging="300"/>
        <w:jc w:val="both"/>
        <w:rPr>
          <w:rFonts w:ascii="Arial" w:hAnsi="Arial" w:cs="Arial"/>
          <w:sz w:val="22"/>
          <w:szCs w:val="22"/>
        </w:rPr>
      </w:pPr>
      <w:r w:rsidRPr="00D427FD">
        <w:rPr>
          <w:rFonts w:ascii="Arial" w:hAnsi="Arial" w:cs="Arial"/>
          <w:sz w:val="22"/>
          <w:szCs w:val="22"/>
        </w:rPr>
        <w:t>Facili</w:t>
      </w:r>
      <w:r w:rsidR="001C479A" w:rsidRPr="00D427FD">
        <w:rPr>
          <w:rFonts w:ascii="Arial" w:hAnsi="Arial" w:cs="Arial"/>
          <w:sz w:val="22"/>
          <w:szCs w:val="22"/>
        </w:rPr>
        <w:t>tation</w:t>
      </w:r>
      <w:r w:rsidRPr="00D427FD">
        <w:rPr>
          <w:rFonts w:ascii="Arial" w:hAnsi="Arial" w:cs="Arial"/>
          <w:sz w:val="22"/>
          <w:szCs w:val="22"/>
        </w:rPr>
        <w:t xml:space="preserve"> </w:t>
      </w:r>
      <w:r w:rsidR="001C479A" w:rsidRPr="00D427FD">
        <w:rPr>
          <w:rFonts w:ascii="Arial" w:hAnsi="Arial" w:cs="Arial"/>
          <w:sz w:val="22"/>
          <w:szCs w:val="22"/>
        </w:rPr>
        <w:t xml:space="preserve">du </w:t>
      </w:r>
      <w:r w:rsidRPr="00D427FD">
        <w:rPr>
          <w:rFonts w:ascii="Arial" w:hAnsi="Arial" w:cs="Arial"/>
          <w:sz w:val="22"/>
          <w:szCs w:val="22"/>
        </w:rPr>
        <w:t>circuit du paiement des actes pour les médecins généralistes faisant le suivi post professionnel</w:t>
      </w:r>
    </w:p>
    <w:p w:rsidR="005E04E5" w:rsidRDefault="005E04E5" w:rsidP="00734A85">
      <w:pPr>
        <w:numPr>
          <w:ilvl w:val="0"/>
          <w:numId w:val="2"/>
        </w:numPr>
        <w:tabs>
          <w:tab w:val="clear" w:pos="720"/>
          <w:tab w:val="num" w:pos="2200"/>
        </w:tabs>
        <w:ind w:left="2100" w:hanging="300"/>
        <w:jc w:val="both"/>
        <w:rPr>
          <w:rFonts w:ascii="Arial" w:hAnsi="Arial" w:cs="Arial"/>
          <w:sz w:val="22"/>
          <w:szCs w:val="22"/>
        </w:rPr>
      </w:pPr>
      <w:r w:rsidRPr="00D427FD">
        <w:rPr>
          <w:rFonts w:ascii="Arial" w:hAnsi="Arial" w:cs="Arial"/>
          <w:sz w:val="22"/>
          <w:szCs w:val="22"/>
        </w:rPr>
        <w:t>Inform</w:t>
      </w:r>
      <w:r w:rsidR="001C479A" w:rsidRPr="00D427FD">
        <w:rPr>
          <w:rFonts w:ascii="Arial" w:hAnsi="Arial" w:cs="Arial"/>
          <w:sz w:val="22"/>
          <w:szCs w:val="22"/>
        </w:rPr>
        <w:t>ation d</w:t>
      </w:r>
      <w:r w:rsidRPr="00D427FD">
        <w:rPr>
          <w:rFonts w:ascii="Arial" w:hAnsi="Arial" w:cs="Arial"/>
          <w:sz w:val="22"/>
          <w:szCs w:val="22"/>
        </w:rPr>
        <w:t>es</w:t>
      </w:r>
      <w:r w:rsidR="001C479A" w:rsidRPr="00D427FD">
        <w:rPr>
          <w:rFonts w:ascii="Arial" w:hAnsi="Arial" w:cs="Arial"/>
          <w:sz w:val="22"/>
          <w:szCs w:val="22"/>
        </w:rPr>
        <w:t xml:space="preserve"> retraités, d</w:t>
      </w:r>
      <w:r w:rsidRPr="00D427FD">
        <w:rPr>
          <w:rFonts w:ascii="Arial" w:hAnsi="Arial" w:cs="Arial"/>
          <w:sz w:val="22"/>
          <w:szCs w:val="22"/>
        </w:rPr>
        <w:t xml:space="preserve">es médecins en général </w:t>
      </w:r>
      <w:r w:rsidR="001C479A" w:rsidRPr="00D427FD">
        <w:rPr>
          <w:rFonts w:ascii="Arial" w:hAnsi="Arial" w:cs="Arial"/>
          <w:sz w:val="22"/>
          <w:szCs w:val="22"/>
        </w:rPr>
        <w:t xml:space="preserve"> à propos </w:t>
      </w:r>
      <w:r w:rsidRPr="00D427FD">
        <w:rPr>
          <w:rFonts w:ascii="Arial" w:hAnsi="Arial" w:cs="Arial"/>
          <w:sz w:val="22"/>
          <w:szCs w:val="22"/>
        </w:rPr>
        <w:t>de ce dispositif.</w:t>
      </w:r>
    </w:p>
    <w:p w:rsidR="00DC539F" w:rsidRPr="004A51BA" w:rsidRDefault="00DC539F" w:rsidP="00734A85">
      <w:pPr>
        <w:numPr>
          <w:ilvl w:val="0"/>
          <w:numId w:val="2"/>
        </w:numPr>
        <w:tabs>
          <w:tab w:val="clear" w:pos="720"/>
          <w:tab w:val="num" w:pos="2200"/>
        </w:tabs>
        <w:ind w:left="2100" w:hanging="300"/>
        <w:jc w:val="both"/>
        <w:rPr>
          <w:rFonts w:ascii="Arial" w:hAnsi="Arial" w:cs="Arial"/>
          <w:sz w:val="22"/>
          <w:szCs w:val="22"/>
        </w:rPr>
      </w:pPr>
      <w:r w:rsidRPr="004A51BA">
        <w:rPr>
          <w:rFonts w:ascii="Arial" w:hAnsi="Arial" w:cs="Arial"/>
          <w:sz w:val="22"/>
          <w:szCs w:val="22"/>
        </w:rPr>
        <w:t>Formation du personnel des caisses primaires sur le suivi médical post-professionnel</w:t>
      </w:r>
    </w:p>
    <w:p w:rsidR="005E04E5" w:rsidRPr="00D427FD" w:rsidRDefault="005E04E5"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sz w:val="22"/>
          <w:szCs w:val="22"/>
        </w:rPr>
      </w:pPr>
    </w:p>
    <w:p w:rsidR="00EE314C" w:rsidRPr="00D427FD" w:rsidRDefault="00EE314C" w:rsidP="00734A85">
      <w:pPr>
        <w:rPr>
          <w:rFonts w:ascii="Arial" w:hAnsi="Arial" w:cs="Arial"/>
          <w:b/>
          <w:bCs/>
          <w:sz w:val="22"/>
          <w:szCs w:val="22"/>
          <w:u w:val="single"/>
        </w:rPr>
      </w:pPr>
      <w:r w:rsidRPr="00D427FD">
        <w:rPr>
          <w:rFonts w:ascii="Arial" w:hAnsi="Arial" w:cs="Arial"/>
          <w:b/>
          <w:bCs/>
          <w:sz w:val="22"/>
          <w:szCs w:val="22"/>
          <w:u w:val="single"/>
        </w:rPr>
        <w:t>Bibliographie</w:t>
      </w:r>
    </w:p>
    <w:p w:rsidR="00446E15" w:rsidRPr="00D427FD" w:rsidRDefault="00446E15" w:rsidP="00734A85">
      <w:pPr>
        <w:rPr>
          <w:rFonts w:ascii="Arial" w:hAnsi="Arial" w:cs="Arial"/>
          <w:b/>
          <w:bCs/>
          <w:sz w:val="22"/>
          <w:szCs w:val="22"/>
          <w:u w:val="single"/>
        </w:rPr>
      </w:pPr>
    </w:p>
    <w:p w:rsidR="00D427FD" w:rsidRPr="00D427FD" w:rsidRDefault="00D427FD" w:rsidP="00D427FD">
      <w:pPr>
        <w:numPr>
          <w:ilvl w:val="0"/>
          <w:numId w:val="6"/>
        </w:numPr>
        <w:rPr>
          <w:rFonts w:ascii="Arial" w:hAnsi="Arial" w:cs="Arial"/>
          <w:i/>
          <w:iCs/>
          <w:sz w:val="22"/>
          <w:szCs w:val="22"/>
        </w:rPr>
      </w:pPr>
      <w:r w:rsidRPr="00D427FD">
        <w:rPr>
          <w:rFonts w:ascii="Arial" w:hAnsi="Arial" w:cs="Arial"/>
          <w:i/>
          <w:iCs/>
          <w:sz w:val="22"/>
          <w:szCs w:val="22"/>
        </w:rPr>
        <w:t>Président Monsieur J. LE GARREC, Rapporteur Monsieur J. LEMIERE</w:t>
      </w:r>
    </w:p>
    <w:p w:rsidR="00EE314C" w:rsidRPr="00D427FD" w:rsidRDefault="002E6FE6" w:rsidP="00D427FD">
      <w:pPr>
        <w:rPr>
          <w:rFonts w:ascii="Arial" w:hAnsi="Arial" w:cs="Arial"/>
          <w:i/>
          <w:iCs/>
          <w:sz w:val="22"/>
          <w:szCs w:val="22"/>
        </w:rPr>
      </w:pPr>
      <w:r w:rsidRPr="00D427FD">
        <w:rPr>
          <w:rFonts w:ascii="Arial" w:hAnsi="Arial" w:cs="Arial"/>
          <w:i/>
          <w:iCs/>
          <w:sz w:val="22"/>
          <w:szCs w:val="22"/>
        </w:rPr>
        <w:t>Rapport N</w:t>
      </w:r>
      <w:r w:rsidR="00EE314C" w:rsidRPr="00D427FD">
        <w:rPr>
          <w:rFonts w:ascii="Arial" w:hAnsi="Arial" w:cs="Arial"/>
          <w:i/>
          <w:iCs/>
          <w:sz w:val="22"/>
          <w:szCs w:val="22"/>
        </w:rPr>
        <w:t>°2884 – Assemblée Nationale</w:t>
      </w:r>
    </w:p>
    <w:p w:rsidR="00EE314C" w:rsidRPr="00D427FD" w:rsidRDefault="00EE314C" w:rsidP="00734A85">
      <w:pPr>
        <w:rPr>
          <w:rFonts w:ascii="Arial" w:hAnsi="Arial" w:cs="Arial"/>
          <w:i/>
          <w:iCs/>
          <w:sz w:val="22"/>
          <w:szCs w:val="22"/>
        </w:rPr>
      </w:pPr>
      <w:r w:rsidRPr="00D427FD">
        <w:rPr>
          <w:rFonts w:ascii="Arial" w:hAnsi="Arial" w:cs="Arial"/>
          <w:i/>
          <w:iCs/>
          <w:sz w:val="22"/>
          <w:szCs w:val="22"/>
        </w:rPr>
        <w:t>« Sur les risques et les conséquences de l’exposition à l’amiante »</w:t>
      </w:r>
    </w:p>
    <w:p w:rsidR="00D427FD" w:rsidRDefault="00D427FD" w:rsidP="00734A85">
      <w:pPr>
        <w:rPr>
          <w:rFonts w:ascii="Arial" w:hAnsi="Arial" w:cs="Arial"/>
          <w:i/>
          <w:iCs/>
          <w:sz w:val="22"/>
          <w:szCs w:val="22"/>
        </w:rPr>
      </w:pPr>
    </w:p>
    <w:p w:rsidR="00D427FD" w:rsidRPr="00D427FD" w:rsidRDefault="00D427FD" w:rsidP="00D427FD">
      <w:pPr>
        <w:numPr>
          <w:ilvl w:val="0"/>
          <w:numId w:val="6"/>
        </w:numPr>
        <w:rPr>
          <w:rFonts w:ascii="Arial" w:hAnsi="Arial" w:cs="Arial"/>
          <w:i/>
          <w:iCs/>
          <w:sz w:val="22"/>
          <w:szCs w:val="22"/>
        </w:rPr>
      </w:pPr>
      <w:r w:rsidRPr="00D427FD">
        <w:rPr>
          <w:rFonts w:ascii="Arial" w:hAnsi="Arial" w:cs="Arial"/>
          <w:i/>
          <w:iCs/>
          <w:sz w:val="22"/>
          <w:szCs w:val="22"/>
        </w:rPr>
        <w:t>D. LEJEUNE</w:t>
      </w:r>
    </w:p>
    <w:p w:rsidR="00EE314C" w:rsidRPr="00D427FD" w:rsidRDefault="00EE314C" w:rsidP="00734A85">
      <w:pPr>
        <w:rPr>
          <w:rFonts w:ascii="Arial" w:hAnsi="Arial" w:cs="Arial"/>
          <w:i/>
          <w:iCs/>
          <w:sz w:val="22"/>
          <w:szCs w:val="22"/>
        </w:rPr>
      </w:pPr>
      <w:r w:rsidRPr="00D427FD">
        <w:rPr>
          <w:rFonts w:ascii="Arial" w:hAnsi="Arial" w:cs="Arial"/>
          <w:i/>
          <w:iCs/>
          <w:sz w:val="22"/>
          <w:szCs w:val="22"/>
        </w:rPr>
        <w:t>Rapport IGAS  RM  2008-108 P</w:t>
      </w:r>
    </w:p>
    <w:p w:rsidR="00EE314C" w:rsidRPr="00D427FD" w:rsidRDefault="00EE314C" w:rsidP="00D427FD">
      <w:pPr>
        <w:rPr>
          <w:rFonts w:ascii="Arial" w:hAnsi="Arial" w:cs="Arial"/>
          <w:i/>
          <w:iCs/>
          <w:sz w:val="22"/>
          <w:szCs w:val="22"/>
        </w:rPr>
      </w:pPr>
      <w:r w:rsidRPr="00D427FD">
        <w:rPr>
          <w:rFonts w:ascii="Arial" w:hAnsi="Arial" w:cs="Arial"/>
          <w:i/>
          <w:iCs/>
          <w:sz w:val="22"/>
          <w:szCs w:val="22"/>
        </w:rPr>
        <w:t>« Sur la traçabilité des expositions professionnelles »</w:t>
      </w:r>
    </w:p>
    <w:p w:rsidR="002E6FE6" w:rsidRPr="00D427FD" w:rsidRDefault="002E6FE6" w:rsidP="00734A85">
      <w:pPr>
        <w:rPr>
          <w:rFonts w:ascii="Arial" w:hAnsi="Arial" w:cs="Arial"/>
          <w:i/>
          <w:iCs/>
          <w:sz w:val="22"/>
          <w:szCs w:val="22"/>
        </w:rPr>
      </w:pPr>
    </w:p>
    <w:p w:rsidR="00D427FD" w:rsidRPr="00D427FD" w:rsidRDefault="00D427FD" w:rsidP="00D427FD">
      <w:pPr>
        <w:numPr>
          <w:ilvl w:val="0"/>
          <w:numId w:val="6"/>
        </w:numPr>
        <w:rPr>
          <w:rFonts w:ascii="Arial" w:hAnsi="Arial" w:cs="Arial"/>
          <w:i/>
          <w:iCs/>
          <w:sz w:val="22"/>
          <w:szCs w:val="22"/>
        </w:rPr>
      </w:pPr>
      <w:r w:rsidRPr="00D427FD">
        <w:rPr>
          <w:rFonts w:ascii="Arial" w:hAnsi="Arial" w:cs="Arial"/>
          <w:i/>
          <w:iCs/>
          <w:sz w:val="22"/>
          <w:szCs w:val="22"/>
        </w:rPr>
        <w:t>E. IMBERNON (INVS) et al.</w:t>
      </w:r>
    </w:p>
    <w:p w:rsidR="002E6FE6" w:rsidRPr="00D427FD" w:rsidRDefault="002E6FE6" w:rsidP="00D427FD">
      <w:pPr>
        <w:rPr>
          <w:rFonts w:ascii="Arial" w:hAnsi="Arial" w:cs="Arial"/>
          <w:i/>
          <w:iCs/>
          <w:sz w:val="22"/>
          <w:szCs w:val="22"/>
        </w:rPr>
      </w:pPr>
      <w:r w:rsidRPr="00D427FD">
        <w:rPr>
          <w:rFonts w:ascii="Arial" w:hAnsi="Arial" w:cs="Arial"/>
          <w:i/>
          <w:iCs/>
          <w:sz w:val="22"/>
          <w:szCs w:val="22"/>
        </w:rPr>
        <w:t>BEH N°50 /1999   (14/12/1999)</w:t>
      </w:r>
    </w:p>
    <w:p w:rsidR="002E6FE6" w:rsidRPr="00D427FD" w:rsidRDefault="002E6FE6" w:rsidP="00D427FD">
      <w:pPr>
        <w:rPr>
          <w:rFonts w:ascii="Arial" w:hAnsi="Arial" w:cs="Arial"/>
          <w:i/>
          <w:iCs/>
          <w:sz w:val="22"/>
          <w:szCs w:val="22"/>
        </w:rPr>
      </w:pPr>
      <w:r w:rsidRPr="00D427FD">
        <w:rPr>
          <w:rFonts w:ascii="Arial" w:hAnsi="Arial" w:cs="Arial"/>
          <w:i/>
          <w:iCs/>
          <w:sz w:val="22"/>
          <w:szCs w:val="22"/>
        </w:rPr>
        <w:t>« Estimation de la prévalence de l’exposition professionnelle à l’amiante des retraités récents (1994-1996) du régime générale de sécurité sociale »</w:t>
      </w:r>
    </w:p>
    <w:p w:rsidR="00D427FD" w:rsidRDefault="00D427FD" w:rsidP="00D427FD">
      <w:pPr>
        <w:rPr>
          <w:rFonts w:ascii="Arial" w:hAnsi="Arial" w:cs="Arial"/>
          <w:i/>
          <w:iCs/>
          <w:sz w:val="22"/>
          <w:szCs w:val="22"/>
        </w:rPr>
      </w:pPr>
    </w:p>
    <w:p w:rsidR="00D427FD" w:rsidRPr="00D427FD" w:rsidRDefault="00D427FD" w:rsidP="00D427FD">
      <w:pPr>
        <w:numPr>
          <w:ilvl w:val="0"/>
          <w:numId w:val="6"/>
        </w:numPr>
        <w:rPr>
          <w:rFonts w:ascii="Arial" w:hAnsi="Arial" w:cs="Arial"/>
          <w:i/>
          <w:iCs/>
          <w:sz w:val="22"/>
          <w:szCs w:val="22"/>
        </w:rPr>
      </w:pPr>
      <w:r w:rsidRPr="00D427FD">
        <w:rPr>
          <w:rFonts w:ascii="Arial" w:hAnsi="Arial" w:cs="Arial"/>
          <w:i/>
          <w:iCs/>
          <w:sz w:val="22"/>
          <w:szCs w:val="22"/>
        </w:rPr>
        <w:t>F. CONSO – J.C. PAIRON et al.</w:t>
      </w:r>
    </w:p>
    <w:p w:rsidR="002E6FE6" w:rsidRPr="00D427FD" w:rsidRDefault="002E6FE6" w:rsidP="00D427FD">
      <w:pPr>
        <w:rPr>
          <w:rFonts w:ascii="Arial" w:hAnsi="Arial" w:cs="Arial"/>
          <w:i/>
          <w:iCs/>
          <w:sz w:val="22"/>
          <w:szCs w:val="22"/>
        </w:rPr>
      </w:pPr>
      <w:r w:rsidRPr="00D427FD">
        <w:rPr>
          <w:rFonts w:ascii="Arial" w:hAnsi="Arial" w:cs="Arial"/>
          <w:i/>
          <w:iCs/>
          <w:sz w:val="22"/>
          <w:szCs w:val="22"/>
        </w:rPr>
        <w:t xml:space="preserve">Rapport Suivi post professionnel amiante </w:t>
      </w:r>
    </w:p>
    <w:p w:rsidR="002E6FE6" w:rsidRPr="00D427FD" w:rsidRDefault="002E6FE6" w:rsidP="00D427FD">
      <w:pPr>
        <w:rPr>
          <w:rFonts w:ascii="Arial" w:hAnsi="Arial" w:cs="Arial"/>
          <w:i/>
          <w:iCs/>
          <w:sz w:val="22"/>
          <w:szCs w:val="22"/>
        </w:rPr>
      </w:pPr>
      <w:r w:rsidRPr="00D427FD">
        <w:rPr>
          <w:rFonts w:ascii="Arial" w:hAnsi="Arial" w:cs="Arial"/>
          <w:i/>
          <w:iCs/>
          <w:sz w:val="22"/>
          <w:szCs w:val="22"/>
        </w:rPr>
        <w:t xml:space="preserve">«  </w:t>
      </w:r>
      <w:r w:rsidR="00BA1A51" w:rsidRPr="00D427FD">
        <w:rPr>
          <w:rFonts w:ascii="Arial" w:hAnsi="Arial" w:cs="Arial"/>
          <w:i/>
          <w:iCs/>
          <w:sz w:val="22"/>
          <w:szCs w:val="22"/>
        </w:rPr>
        <w:t>Etude</w:t>
      </w:r>
      <w:r w:rsidRPr="00D427FD">
        <w:rPr>
          <w:rFonts w:ascii="Arial" w:hAnsi="Arial" w:cs="Arial"/>
          <w:i/>
          <w:iCs/>
          <w:sz w:val="22"/>
          <w:szCs w:val="22"/>
        </w:rPr>
        <w:t xml:space="preserve"> expérimentale (février 2007) non publié</w:t>
      </w:r>
    </w:p>
    <w:p w:rsidR="00D427FD" w:rsidRDefault="00D427FD" w:rsidP="00D427FD">
      <w:pPr>
        <w:rPr>
          <w:rFonts w:ascii="Arial" w:hAnsi="Arial" w:cs="Arial"/>
          <w:i/>
          <w:iCs/>
          <w:sz w:val="22"/>
          <w:szCs w:val="22"/>
        </w:rPr>
      </w:pPr>
    </w:p>
    <w:p w:rsidR="00D427FD" w:rsidRPr="00D427FD" w:rsidRDefault="00D427FD" w:rsidP="00D427FD">
      <w:pPr>
        <w:numPr>
          <w:ilvl w:val="0"/>
          <w:numId w:val="6"/>
        </w:numPr>
        <w:rPr>
          <w:rFonts w:ascii="Arial" w:hAnsi="Arial" w:cs="Arial"/>
          <w:i/>
          <w:iCs/>
          <w:sz w:val="22"/>
          <w:szCs w:val="22"/>
        </w:rPr>
      </w:pPr>
      <w:r w:rsidRPr="00D427FD">
        <w:rPr>
          <w:rFonts w:ascii="Arial" w:hAnsi="Arial" w:cs="Arial"/>
          <w:i/>
          <w:iCs/>
          <w:sz w:val="22"/>
          <w:szCs w:val="22"/>
        </w:rPr>
        <w:t>M. CARTON et al.</w:t>
      </w:r>
    </w:p>
    <w:p w:rsidR="002E6FE6" w:rsidRPr="00D427FD" w:rsidRDefault="00D427FD" w:rsidP="00D427FD">
      <w:pPr>
        <w:rPr>
          <w:rFonts w:ascii="Arial" w:hAnsi="Arial" w:cs="Arial"/>
          <w:i/>
          <w:iCs/>
          <w:sz w:val="22"/>
          <w:szCs w:val="22"/>
        </w:rPr>
      </w:pPr>
      <w:r>
        <w:rPr>
          <w:rFonts w:ascii="Arial" w:hAnsi="Arial" w:cs="Arial"/>
          <w:i/>
          <w:iCs/>
          <w:sz w:val="22"/>
          <w:szCs w:val="22"/>
        </w:rPr>
        <w:t>B</w:t>
      </w:r>
      <w:r w:rsidR="002866F9" w:rsidRPr="00D427FD">
        <w:rPr>
          <w:rFonts w:ascii="Arial" w:hAnsi="Arial" w:cs="Arial"/>
          <w:i/>
          <w:iCs/>
          <w:sz w:val="22"/>
          <w:szCs w:val="22"/>
        </w:rPr>
        <w:t>ilan enquête spirale – Juin 2009</w:t>
      </w:r>
    </w:p>
    <w:p w:rsidR="002E6FE6" w:rsidRPr="00D427FD" w:rsidRDefault="002866F9" w:rsidP="00D427FD">
      <w:pPr>
        <w:rPr>
          <w:rFonts w:ascii="Arial" w:hAnsi="Arial" w:cs="Arial"/>
          <w:i/>
          <w:iCs/>
          <w:sz w:val="22"/>
          <w:szCs w:val="22"/>
        </w:rPr>
      </w:pPr>
      <w:r w:rsidRPr="00D427FD">
        <w:rPr>
          <w:rFonts w:ascii="Arial" w:hAnsi="Arial" w:cs="Arial"/>
          <w:i/>
          <w:iCs/>
          <w:sz w:val="22"/>
          <w:szCs w:val="22"/>
        </w:rPr>
        <w:t>http//WWW.spirale.rppc.fr</w:t>
      </w:r>
    </w:p>
    <w:p w:rsidR="002E6FE6" w:rsidRPr="00D427FD" w:rsidRDefault="002E6FE6" w:rsidP="002E6FE6">
      <w:pPr>
        <w:ind w:left="708"/>
        <w:rPr>
          <w:rFonts w:ascii="Arial" w:hAnsi="Arial" w:cs="Arial"/>
          <w:i/>
          <w:iCs/>
          <w:sz w:val="22"/>
          <w:szCs w:val="22"/>
        </w:rPr>
      </w:pPr>
    </w:p>
    <w:p w:rsidR="002E6FE6" w:rsidRPr="00D427FD" w:rsidRDefault="002E6FE6" w:rsidP="002E6FE6">
      <w:pPr>
        <w:rPr>
          <w:rFonts w:ascii="Arial" w:hAnsi="Arial" w:cs="Arial"/>
          <w:i/>
          <w:iCs/>
          <w:sz w:val="22"/>
          <w:szCs w:val="22"/>
        </w:rPr>
      </w:pPr>
    </w:p>
    <w:sectPr w:rsidR="002E6FE6" w:rsidRPr="00D427FD" w:rsidSect="00CB7EE6">
      <w:footerReference w:type="default" r:id="rId8"/>
      <w:pgSz w:w="11906" w:h="16838" w:code="9"/>
      <w:pgMar w:top="1418" w:right="1418" w:bottom="1418" w:left="1418" w:header="720" w:footer="720" w:gutter="0"/>
      <w:paperSrc w:first="258" w:other="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9F" w:rsidRDefault="00DC539F">
      <w:r>
        <w:separator/>
      </w:r>
    </w:p>
  </w:endnote>
  <w:endnote w:type="continuationSeparator" w:id="0">
    <w:p w:rsidR="00DC539F" w:rsidRDefault="00DC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PS">
    <w:altName w:val="Symbol"/>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7A" w:rsidRDefault="00654F7A" w:rsidP="0067371B">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243C7">
      <w:rPr>
        <w:rStyle w:val="Numrodepage"/>
        <w:noProof/>
      </w:rPr>
      <w:t>2</w:t>
    </w:r>
    <w:r>
      <w:rPr>
        <w:rStyle w:val="Numrodepage"/>
      </w:rPr>
      <w:fldChar w:fldCharType="end"/>
    </w:r>
  </w:p>
  <w:p w:rsidR="00654F7A" w:rsidRDefault="00654F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9F" w:rsidRDefault="00DC539F">
      <w:r>
        <w:separator/>
      </w:r>
    </w:p>
  </w:footnote>
  <w:footnote w:type="continuationSeparator" w:id="0">
    <w:p w:rsidR="00DC539F" w:rsidRDefault="00DC5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5141"/>
    <w:multiLevelType w:val="hybridMultilevel"/>
    <w:tmpl w:val="CAFA94F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30961D55"/>
    <w:multiLevelType w:val="hybridMultilevel"/>
    <w:tmpl w:val="0BD2C188"/>
    <w:lvl w:ilvl="0" w:tplc="040C000B">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40CF0134"/>
    <w:multiLevelType w:val="hybridMultilevel"/>
    <w:tmpl w:val="F24E1AE4"/>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start w:val="1"/>
      <w:numFmt w:val="bullet"/>
      <w:lvlText w:val=""/>
      <w:lvlJc w:val="left"/>
      <w:pPr>
        <w:tabs>
          <w:tab w:val="num" w:pos="2160"/>
        </w:tabs>
        <w:ind w:left="2160" w:hanging="360"/>
      </w:pPr>
      <w:rPr>
        <w:rFonts w:ascii="Symbol" w:hAnsi="Symbol" w:hint="default"/>
      </w:rPr>
    </w:lvl>
    <w:lvl w:ilvl="4" w:tplc="040C0003">
      <w:start w:val="1"/>
      <w:numFmt w:val="bullet"/>
      <w:lvlText w:val="o"/>
      <w:lvlJc w:val="left"/>
      <w:pPr>
        <w:tabs>
          <w:tab w:val="num" w:pos="2880"/>
        </w:tabs>
        <w:ind w:left="2880" w:hanging="360"/>
      </w:pPr>
      <w:rPr>
        <w:rFonts w:ascii="Courier New" w:hAnsi="Courier New" w:hint="default"/>
      </w:rPr>
    </w:lvl>
    <w:lvl w:ilvl="5" w:tplc="040C0005">
      <w:start w:val="1"/>
      <w:numFmt w:val="bullet"/>
      <w:lvlText w:val=""/>
      <w:lvlJc w:val="left"/>
      <w:pPr>
        <w:tabs>
          <w:tab w:val="num" w:pos="3600"/>
        </w:tabs>
        <w:ind w:left="3600" w:hanging="360"/>
      </w:pPr>
      <w:rPr>
        <w:rFonts w:ascii="Wingdings" w:hAnsi="Wingdings" w:hint="default"/>
      </w:rPr>
    </w:lvl>
    <w:lvl w:ilvl="6" w:tplc="040C0001">
      <w:start w:val="1"/>
      <w:numFmt w:val="bullet"/>
      <w:lvlText w:val=""/>
      <w:lvlJc w:val="left"/>
      <w:pPr>
        <w:tabs>
          <w:tab w:val="num" w:pos="4320"/>
        </w:tabs>
        <w:ind w:left="4320" w:hanging="360"/>
      </w:pPr>
      <w:rPr>
        <w:rFonts w:ascii="Symbol" w:hAnsi="Symbol" w:hint="default"/>
      </w:rPr>
    </w:lvl>
    <w:lvl w:ilvl="7" w:tplc="040C0003">
      <w:start w:val="1"/>
      <w:numFmt w:val="bullet"/>
      <w:lvlText w:val="o"/>
      <w:lvlJc w:val="left"/>
      <w:pPr>
        <w:tabs>
          <w:tab w:val="num" w:pos="5040"/>
        </w:tabs>
        <w:ind w:left="5040" w:hanging="360"/>
      </w:pPr>
      <w:rPr>
        <w:rFonts w:ascii="Courier New" w:hAnsi="Courier New" w:hint="default"/>
      </w:rPr>
    </w:lvl>
    <w:lvl w:ilvl="8" w:tplc="040C0005">
      <w:start w:val="1"/>
      <w:numFmt w:val="bullet"/>
      <w:lvlText w:val=""/>
      <w:lvlJc w:val="left"/>
      <w:pPr>
        <w:tabs>
          <w:tab w:val="num" w:pos="5760"/>
        </w:tabs>
        <w:ind w:left="5760" w:hanging="360"/>
      </w:pPr>
      <w:rPr>
        <w:rFonts w:ascii="Wingdings" w:hAnsi="Wingdings" w:hint="default"/>
      </w:rPr>
    </w:lvl>
  </w:abstractNum>
  <w:abstractNum w:abstractNumId="3">
    <w:nsid w:val="41A46393"/>
    <w:multiLevelType w:val="hybridMultilevel"/>
    <w:tmpl w:val="75861AF4"/>
    <w:lvl w:ilvl="0" w:tplc="DBE8E974">
      <w:start w:val="1"/>
      <w:numFmt w:val="bullet"/>
      <w:lvlText w:val=""/>
      <w:lvlJc w:val="left"/>
      <w:pPr>
        <w:tabs>
          <w:tab w:val="num" w:pos="1428"/>
        </w:tabs>
        <w:ind w:left="1428"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4">
    <w:nsid w:val="6E84100D"/>
    <w:multiLevelType w:val="hybridMultilevel"/>
    <w:tmpl w:val="04D0E7FE"/>
    <w:lvl w:ilvl="0" w:tplc="8C9A6D56">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5">
    <w:nsid w:val="6EB73911"/>
    <w:multiLevelType w:val="hybridMultilevel"/>
    <w:tmpl w:val="8D6CDA58"/>
    <w:lvl w:ilvl="0" w:tplc="8C9A6D56">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hint="default"/>
      </w:rPr>
    </w:lvl>
    <w:lvl w:ilvl="8" w:tplc="040C0005">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E5"/>
    <w:rsid w:val="000042B3"/>
    <w:rsid w:val="00062261"/>
    <w:rsid w:val="00080051"/>
    <w:rsid w:val="000E711E"/>
    <w:rsid w:val="00106328"/>
    <w:rsid w:val="00111512"/>
    <w:rsid w:val="001422C1"/>
    <w:rsid w:val="00177145"/>
    <w:rsid w:val="001A77E8"/>
    <w:rsid w:val="001C479A"/>
    <w:rsid w:val="001E1A9E"/>
    <w:rsid w:val="0023791F"/>
    <w:rsid w:val="002866F9"/>
    <w:rsid w:val="002A4454"/>
    <w:rsid w:val="002B0096"/>
    <w:rsid w:val="002E6FE6"/>
    <w:rsid w:val="003346C0"/>
    <w:rsid w:val="00340F75"/>
    <w:rsid w:val="0036292A"/>
    <w:rsid w:val="003C2845"/>
    <w:rsid w:val="003C4043"/>
    <w:rsid w:val="003C5061"/>
    <w:rsid w:val="003D762D"/>
    <w:rsid w:val="00446E15"/>
    <w:rsid w:val="00466B7E"/>
    <w:rsid w:val="004A51BA"/>
    <w:rsid w:val="004B46A1"/>
    <w:rsid w:val="004B6BE9"/>
    <w:rsid w:val="004E689A"/>
    <w:rsid w:val="00520511"/>
    <w:rsid w:val="005456A3"/>
    <w:rsid w:val="005456C7"/>
    <w:rsid w:val="005D7522"/>
    <w:rsid w:val="005E04E5"/>
    <w:rsid w:val="00653C31"/>
    <w:rsid w:val="00654F7A"/>
    <w:rsid w:val="0067371B"/>
    <w:rsid w:val="00705931"/>
    <w:rsid w:val="0073099C"/>
    <w:rsid w:val="00734A85"/>
    <w:rsid w:val="00737140"/>
    <w:rsid w:val="007720B6"/>
    <w:rsid w:val="007767D6"/>
    <w:rsid w:val="00876422"/>
    <w:rsid w:val="00880F10"/>
    <w:rsid w:val="008B543D"/>
    <w:rsid w:val="008B733D"/>
    <w:rsid w:val="008D200F"/>
    <w:rsid w:val="008E3AAA"/>
    <w:rsid w:val="00955EC1"/>
    <w:rsid w:val="00997337"/>
    <w:rsid w:val="009D00C2"/>
    <w:rsid w:val="00AE292B"/>
    <w:rsid w:val="00B4107B"/>
    <w:rsid w:val="00B41C79"/>
    <w:rsid w:val="00B51764"/>
    <w:rsid w:val="00BA1A51"/>
    <w:rsid w:val="00BA5AAE"/>
    <w:rsid w:val="00C31EAE"/>
    <w:rsid w:val="00C34D9C"/>
    <w:rsid w:val="00C46F31"/>
    <w:rsid w:val="00C72D20"/>
    <w:rsid w:val="00CB7EE6"/>
    <w:rsid w:val="00D2378D"/>
    <w:rsid w:val="00D40A08"/>
    <w:rsid w:val="00D427FD"/>
    <w:rsid w:val="00DC539F"/>
    <w:rsid w:val="00DE1CF5"/>
    <w:rsid w:val="00E243C7"/>
    <w:rsid w:val="00E277F8"/>
    <w:rsid w:val="00E31D0D"/>
    <w:rsid w:val="00EC03E6"/>
    <w:rsid w:val="00EC7708"/>
    <w:rsid w:val="00ED6712"/>
    <w:rsid w:val="00EE314C"/>
    <w:rsid w:val="00F05B16"/>
    <w:rsid w:val="00FD0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E5"/>
    <w:pPr>
      <w:spacing w:after="0" w:line="240" w:lineRule="auto"/>
    </w:pPr>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E04E5"/>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5E04E5"/>
    <w:rPr>
      <w:rFonts w:cs="Times New Roman"/>
    </w:rPr>
  </w:style>
  <w:style w:type="character" w:styleId="Marquedecommentaire">
    <w:name w:val="annotation reference"/>
    <w:basedOn w:val="Policepardfaut"/>
    <w:uiPriority w:val="99"/>
    <w:semiHidden/>
    <w:rsid w:val="005E04E5"/>
    <w:rPr>
      <w:rFonts w:cs="Times New Roman"/>
      <w:sz w:val="16"/>
      <w:szCs w:val="16"/>
    </w:rPr>
  </w:style>
  <w:style w:type="paragraph" w:styleId="Commentaire">
    <w:name w:val="annotation text"/>
    <w:basedOn w:val="Normal"/>
    <w:link w:val="CommentaireCar"/>
    <w:uiPriority w:val="99"/>
    <w:semiHidden/>
    <w:rsid w:val="005E04E5"/>
    <w:rPr>
      <w:sz w:val="20"/>
      <w:szCs w:val="20"/>
    </w:rPr>
  </w:style>
  <w:style w:type="character" w:customStyle="1" w:styleId="CommentaireCar">
    <w:name w:val="Commentaire Car"/>
    <w:basedOn w:val="Policepardfaut"/>
    <w:link w:val="Commentaire"/>
    <w:uiPriority w:val="99"/>
    <w:semiHidden/>
    <w:locked/>
    <w:rPr>
      <w:rFonts w:cs="Times New Roman"/>
      <w:sz w:val="20"/>
      <w:szCs w:val="20"/>
    </w:rPr>
  </w:style>
  <w:style w:type="paragraph" w:styleId="Objetducommentaire">
    <w:name w:val="annotation subject"/>
    <w:basedOn w:val="Commentaire"/>
    <w:next w:val="Commentaire"/>
    <w:link w:val="ObjetducommentaireCar"/>
    <w:uiPriority w:val="99"/>
    <w:semiHidden/>
    <w:rsid w:val="005E04E5"/>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rPr>
  </w:style>
  <w:style w:type="paragraph" w:styleId="Textedebulles">
    <w:name w:val="Balloon Text"/>
    <w:basedOn w:val="Normal"/>
    <w:link w:val="TextedebullesCar"/>
    <w:uiPriority w:val="99"/>
    <w:semiHidden/>
    <w:rsid w:val="005E04E5"/>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E5"/>
    <w:pPr>
      <w:spacing w:after="0" w:line="240" w:lineRule="auto"/>
    </w:pPr>
    <w:rPr>
      <w:sz w:val="24"/>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E04E5"/>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5E04E5"/>
    <w:rPr>
      <w:rFonts w:cs="Times New Roman"/>
    </w:rPr>
  </w:style>
  <w:style w:type="character" w:styleId="Marquedecommentaire">
    <w:name w:val="annotation reference"/>
    <w:basedOn w:val="Policepardfaut"/>
    <w:uiPriority w:val="99"/>
    <w:semiHidden/>
    <w:rsid w:val="005E04E5"/>
    <w:rPr>
      <w:rFonts w:cs="Times New Roman"/>
      <w:sz w:val="16"/>
      <w:szCs w:val="16"/>
    </w:rPr>
  </w:style>
  <w:style w:type="paragraph" w:styleId="Commentaire">
    <w:name w:val="annotation text"/>
    <w:basedOn w:val="Normal"/>
    <w:link w:val="CommentaireCar"/>
    <w:uiPriority w:val="99"/>
    <w:semiHidden/>
    <w:rsid w:val="005E04E5"/>
    <w:rPr>
      <w:sz w:val="20"/>
      <w:szCs w:val="20"/>
    </w:rPr>
  </w:style>
  <w:style w:type="character" w:customStyle="1" w:styleId="CommentaireCar">
    <w:name w:val="Commentaire Car"/>
    <w:basedOn w:val="Policepardfaut"/>
    <w:link w:val="Commentaire"/>
    <w:uiPriority w:val="99"/>
    <w:semiHidden/>
    <w:locked/>
    <w:rPr>
      <w:rFonts w:cs="Times New Roman"/>
      <w:sz w:val="20"/>
      <w:szCs w:val="20"/>
    </w:rPr>
  </w:style>
  <w:style w:type="paragraph" w:styleId="Objetducommentaire">
    <w:name w:val="annotation subject"/>
    <w:basedOn w:val="Commentaire"/>
    <w:next w:val="Commentaire"/>
    <w:link w:val="ObjetducommentaireCar"/>
    <w:uiPriority w:val="99"/>
    <w:semiHidden/>
    <w:rsid w:val="005E04E5"/>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rPr>
  </w:style>
  <w:style w:type="paragraph" w:styleId="Textedebulles">
    <w:name w:val="Balloon Text"/>
    <w:basedOn w:val="Normal"/>
    <w:link w:val="TextedebullesCar"/>
    <w:uiPriority w:val="99"/>
    <w:semiHidden/>
    <w:rsid w:val="005E04E5"/>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2657</Words>
  <Characters>14619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Le suivi post professionnel après exposition à l’amiante</vt:lpstr>
    </vt:vector>
  </TitlesOfParts>
  <Company>DRTEFP IDF</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suivi post professionnel après exposition à l’amiante</dc:title>
  <dc:creator>DRTEFP IDF</dc:creator>
  <cp:lastModifiedBy>Alain Carré</cp:lastModifiedBy>
  <cp:revision>2</cp:revision>
  <cp:lastPrinted>2009-12-29T09:41:00Z</cp:lastPrinted>
  <dcterms:created xsi:type="dcterms:W3CDTF">2019-09-30T12:29:00Z</dcterms:created>
  <dcterms:modified xsi:type="dcterms:W3CDTF">2019-09-30T12:29:00Z</dcterms:modified>
</cp:coreProperties>
</file>